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4EA4" w14:textId="77777777" w:rsidR="00E9738A" w:rsidRPr="00201E77" w:rsidRDefault="00E9738A" w:rsidP="00E9738A">
      <w:pPr>
        <w:pStyle w:val="Heading2"/>
        <w:spacing w:before="240"/>
        <w:rPr>
          <w:rFonts w:cstheme="majorHAnsi"/>
        </w:rPr>
      </w:pPr>
      <w:r w:rsidRPr="00201E77">
        <w:rPr>
          <w:rFonts w:cstheme="majorHAnsi"/>
        </w:rPr>
        <w:t xml:space="preserve">What Is Design </w:t>
      </w:r>
      <w:r>
        <w:rPr>
          <w:rFonts w:cstheme="majorHAnsi"/>
        </w:rPr>
        <w:t xml:space="preserve">&amp; </w:t>
      </w:r>
      <w:r w:rsidRPr="00201E77">
        <w:rPr>
          <w:rFonts w:cstheme="majorHAnsi"/>
        </w:rPr>
        <w:t>Consultation Support?</w:t>
      </w:r>
    </w:p>
    <w:p w14:paraId="5C9DB687" w14:textId="77777777" w:rsidR="00E9738A" w:rsidRPr="00705BBE" w:rsidRDefault="00E9738A" w:rsidP="00E9738A">
      <w:r w:rsidRPr="00DF1250">
        <w:rPr>
          <w:i/>
          <w:iCs/>
        </w:rPr>
        <w:t>D</w:t>
      </w:r>
      <w:r w:rsidRPr="00705BBE">
        <w:rPr>
          <w:i/>
          <w:iCs/>
        </w:rPr>
        <w:t>esign and consultation support</w:t>
      </w:r>
      <w:r w:rsidRPr="00705BBE">
        <w:t xml:space="preserve"> aims to support system partners through</w:t>
      </w:r>
    </w:p>
    <w:p w14:paraId="297047CA" w14:textId="77777777" w:rsidR="00E9738A" w:rsidRPr="00705BBE" w:rsidRDefault="00E9738A" w:rsidP="00E9738A">
      <w:pPr>
        <w:pStyle w:val="ListBullet"/>
      </w:pPr>
      <w:r w:rsidRPr="00705BBE">
        <w:t xml:space="preserve">high-level design activities focused on the architecture of implementation or scale-up processes at </w:t>
      </w:r>
      <w:r>
        <w:t xml:space="preserve">statewide and/or </w:t>
      </w:r>
      <w:r w:rsidRPr="00705BBE">
        <w:t xml:space="preserve">regional levels and </w:t>
      </w:r>
    </w:p>
    <w:p w14:paraId="537ED5B1" w14:textId="77777777" w:rsidR="00E9738A" w:rsidRPr="00705BBE" w:rsidRDefault="00E9738A" w:rsidP="00E9738A">
      <w:pPr>
        <w:pStyle w:val="ListBullet"/>
      </w:pPr>
      <w:r w:rsidRPr="00705BBE">
        <w:t>discrete consultation activities focused on key decision</w:t>
      </w:r>
      <w:r>
        <w:t xml:space="preserve"> </w:t>
      </w:r>
      <w:r w:rsidRPr="00705BBE">
        <w:t>points</w:t>
      </w:r>
      <w:r>
        <w:t xml:space="preserve">, </w:t>
      </w:r>
      <w:r w:rsidRPr="00705BBE">
        <w:t>action steps</w:t>
      </w:r>
      <w:r>
        <w:t>, or performance experiences</w:t>
      </w:r>
      <w:r w:rsidRPr="00705BBE">
        <w:t xml:space="preserve">. </w:t>
      </w:r>
    </w:p>
    <w:p w14:paraId="43D8C1D0" w14:textId="77777777" w:rsidR="00E9738A" w:rsidRPr="00705BBE" w:rsidRDefault="00E9738A" w:rsidP="00E9738A">
      <w:pPr>
        <w:pStyle w:val="ListParagraph"/>
        <w:ind w:left="794"/>
        <w:rPr>
          <w:rFonts w:ascii="Libre Baskerville" w:hAnsi="Libre Baskerville"/>
        </w:rPr>
      </w:pPr>
    </w:p>
    <w:p w14:paraId="6D903295" w14:textId="64BBCF54" w:rsidR="00E9738A" w:rsidRDefault="00E9738A" w:rsidP="00E9738A">
      <w:r>
        <w:t xml:space="preserve">In </w:t>
      </w:r>
      <w:r w:rsidRPr="00705BBE">
        <w:t>contrast</w:t>
      </w:r>
      <w:r>
        <w:t>,</w:t>
      </w:r>
      <w:r w:rsidRPr="00705BBE">
        <w:t xml:space="preserve"> </w:t>
      </w:r>
      <w:r>
        <w:t>most forms of regional</w:t>
      </w:r>
      <w:r w:rsidRPr="00705BBE">
        <w:t xml:space="preserve"> implementation support activities are more systematic</w:t>
      </w:r>
      <w:r>
        <w:t xml:space="preserve"> </w:t>
      </w:r>
      <w:r w:rsidRPr="00705BBE">
        <w:t xml:space="preserve">and aim to directly contribute to individual/team behavior change outcomes and organizational/system performance improvement outcomes. </w:t>
      </w:r>
      <w:r>
        <w:t xml:space="preserve">This includes both </w:t>
      </w:r>
      <w:r w:rsidRPr="00DF1250">
        <w:t xml:space="preserve">“intensive, broad-based support” </w:t>
      </w:r>
      <w:r>
        <w:t>and</w:t>
      </w:r>
      <w:r w:rsidRPr="00DF1250">
        <w:t xml:space="preserve"> “brief, narrow-focused support”</w:t>
      </w:r>
      <w:r>
        <w:t xml:space="preserve"> in </w:t>
      </w:r>
      <w:hyperlink r:id="rId8" w:tooltip="Brief 6 ICTP Implementation Support Practice at the Regional Level, section Dynamic Implementation Support" w:history="1">
        <w:r w:rsidRPr="0021396C">
          <w:rPr>
            <w:rStyle w:val="Hyperlink"/>
          </w:rPr>
          <w:t>ICTP’s tiered model of support</w:t>
        </w:r>
      </w:hyperlink>
      <w:r>
        <w:t xml:space="preserve"> at the regional level.</w:t>
      </w:r>
      <w:r w:rsidRPr="00DF1250">
        <w:t xml:space="preserve"> </w:t>
      </w:r>
      <w:r>
        <w:t xml:space="preserve">We refer to these two forms of regional support as “tailored implementation support,” as they require a deep understanding of the people, processes, and context to which support must be tailored. These types of </w:t>
      </w:r>
      <w:r w:rsidRPr="00705BBE">
        <w:t xml:space="preserve">implementation support </w:t>
      </w:r>
      <w:r>
        <w:t xml:space="preserve">also </w:t>
      </w:r>
      <w:r w:rsidRPr="00705BBE">
        <w:t>require a shared understanding</w:t>
      </w:r>
      <w:r>
        <w:t>—with support participants—</w:t>
      </w:r>
      <w:r w:rsidRPr="00705BBE">
        <w:t>of</w:t>
      </w:r>
      <w:r>
        <w:t xml:space="preserve"> implementation support practitioners’ (ISPs’) roles</w:t>
      </w:r>
      <w:r w:rsidRPr="00705BBE">
        <w:t xml:space="preserve"> a</w:t>
      </w:r>
      <w:r>
        <w:t xml:space="preserve">s </w:t>
      </w:r>
      <w:r w:rsidRPr="00705BBE">
        <w:t>active participant</w:t>
      </w:r>
      <w:r>
        <w:t>s</w:t>
      </w:r>
      <w:r w:rsidRPr="00705BBE">
        <w:t xml:space="preserve"> in </w:t>
      </w:r>
      <w:r>
        <w:t xml:space="preserve">both </w:t>
      </w:r>
      <w:r w:rsidRPr="00705BBE">
        <w:t xml:space="preserve">individual/team behavior change and organizational/system performance improvement activities. </w:t>
      </w:r>
    </w:p>
    <w:p w14:paraId="4FF17F28" w14:textId="5227270A" w:rsidR="00E9738A" w:rsidRDefault="00E9738A" w:rsidP="00E9738A"/>
    <w:p w14:paraId="50ED8D7D" w14:textId="66271361" w:rsidR="00E9738A" w:rsidRPr="00F25B9C" w:rsidRDefault="00E9738A" w:rsidP="00BA6A68">
      <w:r w:rsidRPr="00705BBE">
        <w:t>In design and consultation support, ISP</w:t>
      </w:r>
      <w:r>
        <w:t>s</w:t>
      </w:r>
      <w:r w:rsidRPr="00705BBE">
        <w:t xml:space="preserve"> operate more as “guide</w:t>
      </w:r>
      <w:r>
        <w:t>s</w:t>
      </w:r>
      <w:r w:rsidRPr="00705BBE">
        <w:t xml:space="preserve"> by the side.” </w:t>
      </w:r>
      <w:r w:rsidRPr="00104A98">
        <w:t>Implicit within this understanding is the recognition that design and consultation support activities alone are not intended to systematically influence practice outcomes (</w:t>
      </w:r>
      <w:r>
        <w:t>e.g., e</w:t>
      </w:r>
      <w:r w:rsidRPr="007854F7">
        <w:t>ffective implementation practice knowledge, skills, abilities, and behaviors among support participants</w:t>
      </w:r>
      <w:r>
        <w:t>; c</w:t>
      </w:r>
      <w:r w:rsidRPr="007854F7">
        <w:t>apacity and performance for implementation and scale-up</w:t>
      </w:r>
      <w:r>
        <w:t>; s</w:t>
      </w:r>
      <w:r w:rsidRPr="007854F7">
        <w:t xml:space="preserve">upport </w:t>
      </w:r>
      <w:r w:rsidR="00F25B9C">
        <w:rPr>
          <w:rFonts w:eastAsia="Libre Baskerville"/>
          <w:noProof/>
        </w:rPr>
        <w:lastRenderedPageBreak/>
        <mc:AlternateContent>
          <mc:Choice Requires="wps">
            <w:drawing>
              <wp:anchor distT="0" distB="0" distL="114300" distR="274320" simplePos="0" relativeHeight="251664384" behindDoc="0" locked="0" layoutInCell="1" allowOverlap="0" wp14:anchorId="6D0A285D" wp14:editId="07F18356">
                <wp:simplePos x="0" y="0"/>
                <wp:positionH relativeFrom="column">
                  <wp:posOffset>62230</wp:posOffset>
                </wp:positionH>
                <wp:positionV relativeFrom="paragraph">
                  <wp:posOffset>69215</wp:posOffset>
                </wp:positionV>
                <wp:extent cx="1097280" cy="3809365"/>
                <wp:effectExtent l="0" t="0" r="7620" b="13335"/>
                <wp:wrapThrough wrapText="right">
                  <wp:wrapPolygon edited="0">
                    <wp:start x="0" y="0"/>
                    <wp:lineTo x="0" y="21604"/>
                    <wp:lineTo x="21500" y="21604"/>
                    <wp:lineTo x="21500" y="0"/>
                    <wp:lineTo x="0" y="0"/>
                  </wp:wrapPolygon>
                </wp:wrapThrough>
                <wp:docPr id="20409581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809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00037E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96670"/>
                                    <a:gd name="connsiteY0" fmla="*/ 0 h 2360295"/>
                                    <a:gd name="connsiteX1" fmla="*/ 458157 w 1296670"/>
                                    <a:gd name="connsiteY1" fmla="*/ 0 h 2360295"/>
                                    <a:gd name="connsiteX2" fmla="*/ 903347 w 1296670"/>
                                    <a:gd name="connsiteY2" fmla="*/ 0 h 2360295"/>
                                    <a:gd name="connsiteX3" fmla="*/ 1296670 w 1296670"/>
                                    <a:gd name="connsiteY3" fmla="*/ 0 h 2360295"/>
                                    <a:gd name="connsiteX4" fmla="*/ 1296670 w 1296670"/>
                                    <a:gd name="connsiteY4" fmla="*/ 519265 h 2360295"/>
                                    <a:gd name="connsiteX5" fmla="*/ 1296670 w 1296670"/>
                                    <a:gd name="connsiteY5" fmla="*/ 1156545 h 2360295"/>
                                    <a:gd name="connsiteX6" fmla="*/ 1296670 w 1296670"/>
                                    <a:gd name="connsiteY6" fmla="*/ 1746618 h 2360295"/>
                                    <a:gd name="connsiteX7" fmla="*/ 1296670 w 1296670"/>
                                    <a:gd name="connsiteY7" fmla="*/ 2360295 h 2360295"/>
                                    <a:gd name="connsiteX8" fmla="*/ 864447 w 1296670"/>
                                    <a:gd name="connsiteY8" fmla="*/ 2360295 h 2360295"/>
                                    <a:gd name="connsiteX9" fmla="*/ 471123 w 1296670"/>
                                    <a:gd name="connsiteY9" fmla="*/ 2360295 h 2360295"/>
                                    <a:gd name="connsiteX10" fmla="*/ 0 w 1296670"/>
                                    <a:gd name="connsiteY10" fmla="*/ 2360295 h 2360295"/>
                                    <a:gd name="connsiteX11" fmla="*/ 0 w 1296670"/>
                                    <a:gd name="connsiteY11" fmla="*/ 1746618 h 2360295"/>
                                    <a:gd name="connsiteX12" fmla="*/ 0 w 1296670"/>
                                    <a:gd name="connsiteY12" fmla="*/ 1227353 h 2360295"/>
                                    <a:gd name="connsiteX13" fmla="*/ 0 w 1296670"/>
                                    <a:gd name="connsiteY13" fmla="*/ 660883 h 2360295"/>
                                    <a:gd name="connsiteX14" fmla="*/ 0 w 1296670"/>
                                    <a:gd name="connsiteY14" fmla="*/ 0 h 23602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296670" h="236029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0697" y="-23868"/>
                                        <a:pt x="279624" y="27725"/>
                                        <a:pt x="458157" y="0"/>
                                      </a:cubicBezTo>
                                      <a:cubicBezTo>
                                        <a:pt x="636690" y="-27725"/>
                                        <a:pt x="807934" y="50074"/>
                                        <a:pt x="903347" y="0"/>
                                      </a:cubicBezTo>
                                      <a:cubicBezTo>
                                        <a:pt x="998760" y="-50074"/>
                                        <a:pt x="1217006" y="46394"/>
                                        <a:pt x="1296670" y="0"/>
                                      </a:cubicBezTo>
                                      <a:cubicBezTo>
                                        <a:pt x="1342323" y="190705"/>
                                        <a:pt x="1235981" y="371865"/>
                                        <a:pt x="1296670" y="519265"/>
                                      </a:cubicBezTo>
                                      <a:cubicBezTo>
                                        <a:pt x="1357359" y="666666"/>
                                        <a:pt x="1284244" y="990966"/>
                                        <a:pt x="1296670" y="1156545"/>
                                      </a:cubicBezTo>
                                      <a:cubicBezTo>
                                        <a:pt x="1309096" y="1322124"/>
                                        <a:pt x="1232884" y="1589997"/>
                                        <a:pt x="1296670" y="1746618"/>
                                      </a:cubicBezTo>
                                      <a:cubicBezTo>
                                        <a:pt x="1360456" y="1903239"/>
                                        <a:pt x="1293080" y="2237137"/>
                                        <a:pt x="1296670" y="2360295"/>
                                      </a:cubicBezTo>
                                      <a:cubicBezTo>
                                        <a:pt x="1201782" y="2373900"/>
                                        <a:pt x="1015143" y="2349272"/>
                                        <a:pt x="864447" y="2360295"/>
                                      </a:cubicBezTo>
                                      <a:cubicBezTo>
                                        <a:pt x="713751" y="2371318"/>
                                        <a:pt x="615480" y="2341762"/>
                                        <a:pt x="471123" y="2360295"/>
                                      </a:cubicBezTo>
                                      <a:cubicBezTo>
                                        <a:pt x="326766" y="2378828"/>
                                        <a:pt x="162722" y="2324928"/>
                                        <a:pt x="0" y="2360295"/>
                                      </a:cubicBezTo>
                                      <a:cubicBezTo>
                                        <a:pt x="-71577" y="2110006"/>
                                        <a:pt x="16987" y="1985904"/>
                                        <a:pt x="0" y="1746618"/>
                                      </a:cubicBezTo>
                                      <a:cubicBezTo>
                                        <a:pt x="-16987" y="1507332"/>
                                        <a:pt x="22413" y="1376897"/>
                                        <a:pt x="0" y="1227353"/>
                                      </a:cubicBezTo>
                                      <a:cubicBezTo>
                                        <a:pt x="-22413" y="1077810"/>
                                        <a:pt x="26595" y="933014"/>
                                        <a:pt x="0" y="660883"/>
                                      </a:cubicBezTo>
                                      <a:cubicBezTo>
                                        <a:pt x="-26595" y="388752"/>
                                        <a:pt x="71558" y="186891"/>
                                        <a:pt x="0" y="0"/>
                                      </a:cubicBezTo>
                                      <a:close/>
                                    </a:path>
                                    <a:path w="1296670" h="236029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3744" y="-17955"/>
                                        <a:pt x="294606" y="46811"/>
                                        <a:pt x="419257" y="0"/>
                                      </a:cubicBezTo>
                                      <a:cubicBezTo>
                                        <a:pt x="543908" y="-46811"/>
                                        <a:pt x="668426" y="37396"/>
                                        <a:pt x="812580" y="0"/>
                                      </a:cubicBezTo>
                                      <a:cubicBezTo>
                                        <a:pt x="956734" y="-37396"/>
                                        <a:pt x="1066905" y="17887"/>
                                        <a:pt x="1296670" y="0"/>
                                      </a:cubicBezTo>
                                      <a:cubicBezTo>
                                        <a:pt x="1347147" y="123745"/>
                                        <a:pt x="1266363" y="333771"/>
                                        <a:pt x="1296670" y="566471"/>
                                      </a:cubicBezTo>
                                      <a:cubicBezTo>
                                        <a:pt x="1326977" y="799171"/>
                                        <a:pt x="1278226" y="912566"/>
                                        <a:pt x="1296670" y="1109339"/>
                                      </a:cubicBezTo>
                                      <a:cubicBezTo>
                                        <a:pt x="1315114" y="1306112"/>
                                        <a:pt x="1246092" y="1482097"/>
                                        <a:pt x="1296670" y="1652207"/>
                                      </a:cubicBezTo>
                                      <a:cubicBezTo>
                                        <a:pt x="1347248" y="1822317"/>
                                        <a:pt x="1284071" y="2025933"/>
                                        <a:pt x="1296670" y="2360295"/>
                                      </a:cubicBezTo>
                                      <a:cubicBezTo>
                                        <a:pt x="1188350" y="2363251"/>
                                        <a:pt x="1023843" y="2343855"/>
                                        <a:pt x="864447" y="2360295"/>
                                      </a:cubicBezTo>
                                      <a:cubicBezTo>
                                        <a:pt x="705051" y="2376735"/>
                                        <a:pt x="606644" y="2331292"/>
                                        <a:pt x="471123" y="2360295"/>
                                      </a:cubicBezTo>
                                      <a:cubicBezTo>
                                        <a:pt x="335602" y="2389298"/>
                                        <a:pt x="155744" y="2328330"/>
                                        <a:pt x="0" y="2360295"/>
                                      </a:cubicBezTo>
                                      <a:cubicBezTo>
                                        <a:pt x="-58421" y="2203195"/>
                                        <a:pt x="21059" y="2055973"/>
                                        <a:pt x="0" y="1770221"/>
                                      </a:cubicBezTo>
                                      <a:cubicBezTo>
                                        <a:pt x="-21059" y="1484469"/>
                                        <a:pt x="38596" y="1314441"/>
                                        <a:pt x="0" y="1156545"/>
                                      </a:cubicBezTo>
                                      <a:cubicBezTo>
                                        <a:pt x="-38596" y="998649"/>
                                        <a:pt x="31902" y="729989"/>
                                        <a:pt x="0" y="590074"/>
                                      </a:cubicBezTo>
                                      <a:cubicBezTo>
                                        <a:pt x="-31902" y="450159"/>
                                        <a:pt x="38410" y="13561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FA9B" w14:textId="77777777" w:rsidR="0021396C" w:rsidRPr="00FF209C" w:rsidRDefault="0021396C" w:rsidP="00F25B9C">
                            <w:pPr>
                              <w:pStyle w:val="FigureTitles"/>
                              <w:ind w:right="68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209C"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DIVE DEEPER</w:t>
                            </w:r>
                          </w:p>
                          <w:p w14:paraId="34B9E938" w14:textId="77777777" w:rsidR="0021396C" w:rsidRPr="00FF209C" w:rsidRDefault="0021396C" w:rsidP="00F25B9C">
                            <w:pPr>
                              <w:pStyle w:val="FigureTitles"/>
                              <w:ind w:right="68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B1806C" w14:textId="77777777" w:rsidR="0021396C" w:rsidRDefault="0021396C" w:rsidP="00F25B9C">
                            <w:pPr>
                              <w:pStyle w:val="FigureTitles"/>
                              <w:ind w:right="68"/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learn more about ICTP implementation support practice at the regional level, refer</w:t>
                            </w:r>
                            <w:r w:rsidRPr="00FF209C"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  <w:r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DF355EE" w14:textId="77777777" w:rsidR="00F25B9C" w:rsidRDefault="00F25B9C" w:rsidP="00F25B9C">
                            <w:pPr>
                              <w:pStyle w:val="FigureTitles"/>
                              <w:ind w:right="68"/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A20121" w14:textId="4DF10412" w:rsidR="0021396C" w:rsidRDefault="00000000" w:rsidP="00F25B9C">
                            <w:pPr>
                              <w:pStyle w:val="FigureTitles"/>
                              <w:numPr>
                                <w:ilvl w:val="0"/>
                                <w:numId w:val="111"/>
                              </w:numPr>
                              <w:ind w:left="180" w:right="68" w:hanging="270"/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="0021396C" w:rsidRPr="00894362">
                                <w:rPr>
                                  <w:rStyle w:val="Hyperlink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Brief #6</w:t>
                              </w:r>
                              <w:r w:rsidR="0021396C" w:rsidRPr="00894362">
                                <w:rPr>
                                  <w:rStyle w:val="Hyperlink"/>
                                  <w:b w:val="0"/>
                                  <w:bCs w:val="0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 ICTP Implementation Support Practice at the Regional Level</w:t>
                              </w:r>
                            </w:hyperlink>
                          </w:p>
                          <w:p w14:paraId="5B34EC2C" w14:textId="56B90ACC" w:rsidR="0021396C" w:rsidRDefault="0021396C" w:rsidP="00F25B9C">
                            <w:pPr>
                              <w:pStyle w:val="FigureTitles"/>
                              <w:ind w:left="180" w:right="68" w:hanging="270"/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0A8854" w14:textId="086969B7" w:rsidR="0021396C" w:rsidRDefault="00000000" w:rsidP="00F25B9C">
                            <w:pPr>
                              <w:pStyle w:val="FigureTitles"/>
                              <w:numPr>
                                <w:ilvl w:val="0"/>
                                <w:numId w:val="111"/>
                              </w:numPr>
                              <w:ind w:left="180" w:right="68" w:hanging="270"/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="0021396C" w:rsidRPr="00894362">
                                <w:rPr>
                                  <w:rStyle w:val="Hyperlink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Brief #7: </w:t>
                              </w:r>
                              <w:r w:rsidR="0021396C" w:rsidRPr="00894362">
                                <w:rPr>
                                  <w:rStyle w:val="Hyperlink"/>
                                  <w:b w:val="0"/>
                                  <w:bCs w:val="0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Digging Deeper </w:t>
                              </w:r>
                              <w:proofErr w:type="gramStart"/>
                              <w:r w:rsidR="0021396C" w:rsidRPr="00894362">
                                <w:rPr>
                                  <w:rStyle w:val="Hyperlink"/>
                                  <w:b w:val="0"/>
                                  <w:bCs w:val="0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Into</w:t>
                              </w:r>
                              <w:proofErr w:type="gramEnd"/>
                              <w:r w:rsidR="0021396C" w:rsidRPr="00894362">
                                <w:rPr>
                                  <w:rStyle w:val="Hyperlink"/>
                                  <w:b w:val="0"/>
                                  <w:bCs w:val="0"/>
                                  <w:sz w:val="16"/>
                                  <w:szCs w:val="16"/>
                                  <w14:textOutline w14:w="1270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the Implementation Support Practice Model at the Regional Level</w:t>
                              </w:r>
                            </w:hyperlink>
                            <w:r w:rsidR="0021396C"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BC958C7" w14:textId="77777777" w:rsidR="0021396C" w:rsidRDefault="0021396C" w:rsidP="00F25B9C">
                            <w:pPr>
                              <w:pStyle w:val="FigureTitles"/>
                              <w:ind w:left="180" w:right="68" w:hanging="270"/>
                              <w:rPr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B0717E" w14:textId="2011F55B" w:rsidR="0021396C" w:rsidRPr="00BA6A68" w:rsidRDefault="00BA6A68" w:rsidP="00F25B9C">
                            <w:pPr>
                              <w:pStyle w:val="FigureTitles"/>
                              <w:numPr>
                                <w:ilvl w:val="0"/>
                                <w:numId w:val="111"/>
                              </w:numPr>
                              <w:ind w:left="180" w:right="68" w:hanging="270"/>
                              <w:rPr>
                                <w:rStyle w:val="Hyperlink"/>
                                <w:b w:val="0"/>
                                <w:bCs w:val="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HYPERLINK "https://ictp.fpg.unc.edu/template-compendium/appendix-c-implementation-support-practice-resources/"</w:instrText>
                            </w:r>
                            <w: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21396C" w:rsidRPr="00BA6A68">
                              <w:rPr>
                                <w:rStyle w:val="Hyperlink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Appendix C</w:t>
                            </w:r>
                          </w:p>
                          <w:p w14:paraId="1A2742A9" w14:textId="340F6245" w:rsidR="0021396C" w:rsidRPr="00FF209C" w:rsidRDefault="00BA6A68" w:rsidP="00F25B9C">
                            <w:pPr>
                              <w:pStyle w:val="FigureTitles"/>
                              <w:ind w:left="180" w:right="68" w:hanging="270"/>
                              <w:rPr>
                                <w:b w:val="0"/>
                                <w:bCs w:val="0"/>
                                <w:color w:val="002060"/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0A285D" id="Rectangle 3" o:spid="_x0000_s1026" style="position:absolute;left:0;text-align:left;margin-left:4.9pt;margin-top:5.45pt;width:86.4pt;height:299.95pt;z-index:251664384;visibility:visible;mso-wrap-style:square;mso-width-percent:0;mso-height-percent:0;mso-wrap-distance-left:9pt;mso-wrap-distance-top:0;mso-wrap-distance-right:21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" o:allowoverlap="f" fillcolor="white [3212]" strokecolor="#00037e" strokeweight="1pt">
                <v:textbox inset=",7.2pt,,0">
                  <w:txbxContent>
                    <w:p w14:paraId="64ABFA9B" w14:textId="77777777" w:rsidR="0021396C" w:rsidRPr="00FF209C" w:rsidRDefault="0021396C" w:rsidP="00F25B9C">
                      <w:pPr>
                        <w:pStyle w:val="FigureTitles"/>
                        <w:ind w:right="68"/>
                        <w:jc w:val="center"/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209C"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DIVE DEEPER</w:t>
                      </w:r>
                    </w:p>
                    <w:p w14:paraId="34B9E938" w14:textId="77777777" w:rsidR="0021396C" w:rsidRPr="00FF209C" w:rsidRDefault="0021396C" w:rsidP="00F25B9C">
                      <w:pPr>
                        <w:pStyle w:val="FigureTitles"/>
                        <w:ind w:right="68"/>
                        <w:jc w:val="center"/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B1806C" w14:textId="77777777" w:rsidR="0021396C" w:rsidRDefault="0021396C" w:rsidP="00F25B9C">
                      <w:pPr>
                        <w:pStyle w:val="FigureTitles"/>
                        <w:ind w:right="68"/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learn more about ICTP implementation support practice at the regional level, refer</w:t>
                      </w:r>
                      <w:r w:rsidRPr="00FF209C"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  <w:r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DF355EE" w14:textId="77777777" w:rsidR="00F25B9C" w:rsidRDefault="00F25B9C" w:rsidP="00F25B9C">
                      <w:pPr>
                        <w:pStyle w:val="FigureTitles"/>
                        <w:ind w:right="68"/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A20121" w14:textId="4DF10412" w:rsidR="0021396C" w:rsidRDefault="00000000" w:rsidP="00F25B9C">
                      <w:pPr>
                        <w:pStyle w:val="FigureTitles"/>
                        <w:numPr>
                          <w:ilvl w:val="0"/>
                          <w:numId w:val="111"/>
                        </w:numPr>
                        <w:ind w:left="180" w:right="68" w:hanging="270"/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="0021396C" w:rsidRPr="00894362">
                          <w:rPr>
                            <w:rStyle w:val="Hyperlink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Brief #6</w:t>
                        </w:r>
                        <w:r w:rsidR="0021396C" w:rsidRPr="00894362">
                          <w:rPr>
                            <w:rStyle w:val="Hyperlink"/>
                            <w:b w:val="0"/>
                            <w:bCs w:val="0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 ICTP Implementation Support Practice at the Regional Level</w:t>
                        </w:r>
                      </w:hyperlink>
                    </w:p>
                    <w:p w14:paraId="5B34EC2C" w14:textId="56B90ACC" w:rsidR="0021396C" w:rsidRDefault="0021396C" w:rsidP="00F25B9C">
                      <w:pPr>
                        <w:pStyle w:val="FigureTitles"/>
                        <w:ind w:left="180" w:right="68" w:hanging="270"/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0A8854" w14:textId="086969B7" w:rsidR="0021396C" w:rsidRDefault="00000000" w:rsidP="00F25B9C">
                      <w:pPr>
                        <w:pStyle w:val="FigureTitles"/>
                        <w:numPr>
                          <w:ilvl w:val="0"/>
                          <w:numId w:val="111"/>
                        </w:numPr>
                        <w:ind w:left="180" w:right="68" w:hanging="270"/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="0021396C" w:rsidRPr="00894362">
                          <w:rPr>
                            <w:rStyle w:val="Hyperlink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Brief #7: </w:t>
                        </w:r>
                        <w:r w:rsidR="0021396C" w:rsidRPr="00894362">
                          <w:rPr>
                            <w:rStyle w:val="Hyperlink"/>
                            <w:b w:val="0"/>
                            <w:bCs w:val="0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Digging Deeper </w:t>
                        </w:r>
                        <w:proofErr w:type="gramStart"/>
                        <w:r w:rsidR="0021396C" w:rsidRPr="00894362">
                          <w:rPr>
                            <w:rStyle w:val="Hyperlink"/>
                            <w:b w:val="0"/>
                            <w:bCs w:val="0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Into</w:t>
                        </w:r>
                        <w:proofErr w:type="gramEnd"/>
                        <w:r w:rsidR="0021396C" w:rsidRPr="00894362">
                          <w:rPr>
                            <w:rStyle w:val="Hyperlink"/>
                            <w:b w:val="0"/>
                            <w:bCs w:val="0"/>
                            <w:sz w:val="16"/>
                            <w:szCs w:val="16"/>
                            <w14:textOutline w14:w="1270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the Implementation Support Practice Model at the Regional Level</w:t>
                        </w:r>
                      </w:hyperlink>
                      <w:r w:rsidR="0021396C"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BC958C7" w14:textId="77777777" w:rsidR="0021396C" w:rsidRDefault="0021396C" w:rsidP="00F25B9C">
                      <w:pPr>
                        <w:pStyle w:val="FigureTitles"/>
                        <w:ind w:left="180" w:right="68" w:hanging="270"/>
                        <w:rPr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B0717E" w14:textId="2011F55B" w:rsidR="0021396C" w:rsidRPr="00BA6A68" w:rsidRDefault="00BA6A68" w:rsidP="00F25B9C">
                      <w:pPr>
                        <w:pStyle w:val="FigureTitles"/>
                        <w:numPr>
                          <w:ilvl w:val="0"/>
                          <w:numId w:val="111"/>
                        </w:numPr>
                        <w:ind w:left="180" w:right="68" w:hanging="270"/>
                        <w:rPr>
                          <w:rStyle w:val="Hyperlink"/>
                          <w:b w:val="0"/>
                          <w:bCs w:val="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HYPERLINK "https://ictp.fpg.unc.edu/template-compendium/appendix-c-implementation-support-practice-resources/"</w:instrText>
                      </w:r>
                      <w:r>
                        <w:rPr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r>
                      <w:r>
                        <w:rPr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21396C" w:rsidRPr="00BA6A68">
                        <w:rPr>
                          <w:rStyle w:val="Hyperlink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Appendix C</w:t>
                      </w:r>
                    </w:p>
                    <w:p w14:paraId="1A2742A9" w14:textId="340F6245" w:rsidR="0021396C" w:rsidRPr="00FF209C" w:rsidRDefault="00BA6A68" w:rsidP="00F25B9C">
                      <w:pPr>
                        <w:pStyle w:val="FigureTitles"/>
                        <w:ind w:left="180" w:right="68" w:hanging="270"/>
                        <w:rPr>
                          <w:b w:val="0"/>
                          <w:bCs w:val="0"/>
                          <w:color w:val="002060"/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through" side="right"/>
              </v:rect>
            </w:pict>
          </mc:Fallback>
        </mc:AlternateContent>
      </w:r>
      <w:r w:rsidRPr="007854F7">
        <w:t>participants’ ability to self-regulate effective implementation performance</w:t>
      </w:r>
      <w:r w:rsidRPr="00104A98">
        <w:t>) and therefore might not result in broad, meaningful, or sustained changes to practice outcomes</w:t>
      </w:r>
      <w:r w:rsidRPr="003E327A">
        <w:t>.</w:t>
      </w:r>
      <w:r w:rsidRPr="00705BBE">
        <w:t xml:space="preserve"> </w:t>
      </w:r>
      <w:r>
        <w:t>When</w:t>
      </w:r>
      <w:r w:rsidRPr="00705BBE">
        <w:t xml:space="preserve"> design and consultation support activities are combined with practice activities from one or more core practice components that define </w:t>
      </w:r>
      <w:r>
        <w:t>ICTP tailored</w:t>
      </w:r>
      <w:r w:rsidRPr="00705BBE">
        <w:t xml:space="preserve"> implementation support, expectations for </w:t>
      </w:r>
      <w:r>
        <w:t xml:space="preserve">meaningful change in </w:t>
      </w:r>
      <w:r w:rsidRPr="00705BBE">
        <w:t>practice outcomes may increase. ICTP project</w:t>
      </w:r>
      <w:r>
        <w:t>s</w:t>
      </w:r>
      <w:r w:rsidRPr="00705BBE">
        <w:t xml:space="preserve"> team members typically work at multiple system levels to support statewide Triple P scale-up. Understanding the different levels of the </w:t>
      </w:r>
      <w:hyperlink r:id="rId13" w:tooltip="Brief 1: NC Triple P System Overview" w:history="1">
        <w:r w:rsidRPr="0021396C">
          <w:rPr>
            <w:rStyle w:val="Hyperlink"/>
          </w:rPr>
          <w:t>statewide Triple P systems in North Carolina</w:t>
        </w:r>
      </w:hyperlink>
      <w:r w:rsidRPr="00705BBE">
        <w:t xml:space="preserve"> and </w:t>
      </w:r>
      <w:r>
        <w:t>South Carolina</w:t>
      </w:r>
      <w:r w:rsidRPr="00705BBE">
        <w:t xml:space="preserve"> and how context defines support relationships is important to navigating our multifaceted support process and partnerships. At this time, ICTP design </w:t>
      </w:r>
      <w:r w:rsidRPr="00F25B9C">
        <w:t xml:space="preserve">and consultation support is primarily provided to Triple P leaders and teams focused on statewide scaling. This includes the NC Triple P Partnership for Strategy and Governance (PSG) and its membership and committees, the NC Triple P Learning Collaborative (NCLC) and its committees, and Children’s Trust of South Carolina (CTSC) and its staff. However, design and consultation support is also provided to regional Triple P partners in North Carolina participating only in “universal support” activities and not in “intensive, broad-based support” or “brief, narrow-focused support.” </w:t>
      </w:r>
      <w:r w:rsidR="0021396C" w:rsidRPr="00F25B9C">
        <w:t>Refer to</w:t>
      </w:r>
      <w:r w:rsidRPr="00F25B9C">
        <w:t xml:space="preserve"> Table 8.1 for more information about design and consultation support goals with each of these groups. </w:t>
      </w:r>
    </w:p>
    <w:p w14:paraId="142AFE84" w14:textId="77777777" w:rsidR="00E9738A" w:rsidRPr="00E9738A" w:rsidRDefault="00E9738A" w:rsidP="00F25B9C">
      <w:pPr>
        <w:pStyle w:val="Caption"/>
        <w:ind w:left="0"/>
      </w:pPr>
      <w:r w:rsidRPr="0021396C">
        <w:rPr>
          <w:b/>
          <w:bCs/>
        </w:rPr>
        <w:t>Table 8.1</w:t>
      </w:r>
      <w:r w:rsidRPr="00E9738A">
        <w:t xml:space="preserve"> Primary ICTP Implementation Support Activities at State and Regional Levels</w:t>
      </w:r>
    </w:p>
    <w:tbl>
      <w:tblPr>
        <w:tblStyle w:val="GridTable5Dark-Accent2"/>
        <w:tblW w:w="9990" w:type="dxa"/>
        <w:tblInd w:w="-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4320"/>
      </w:tblGrid>
      <w:tr w:rsidR="00E9738A" w:rsidRPr="004A2489" w14:paraId="3223D05D" w14:textId="31AEA0C1" w:rsidTr="00F2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nil"/>
            </w:tcBorders>
            <w:shd w:val="clear" w:color="auto" w:fill="0060AE"/>
            <w:vAlign w:val="center"/>
          </w:tcPr>
          <w:p w14:paraId="1026B425" w14:textId="7AB69375" w:rsidR="00E9738A" w:rsidRPr="00E9738A" w:rsidRDefault="00E9738A" w:rsidP="004A2489">
            <w:pPr>
              <w:pStyle w:val="TableHeaders"/>
              <w:rPr>
                <w:b/>
                <w:bCs w:val="0"/>
                <w:color w:val="FFFFFF" w:themeColor="background1"/>
              </w:rPr>
            </w:pPr>
            <w:r w:rsidRPr="00E9738A">
              <w:rPr>
                <w:rStyle w:val="normaltextrun"/>
                <w:b/>
                <w:bCs w:val="0"/>
                <w:color w:val="FFFFFF" w:themeColor="background1"/>
              </w:rPr>
              <w:t xml:space="preserve">System Level 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20BEC7"/>
            <w:vAlign w:val="center"/>
          </w:tcPr>
          <w:p w14:paraId="37D99B33" w14:textId="21F7571E" w:rsidR="00E9738A" w:rsidRPr="00E9738A" w:rsidRDefault="00E9738A" w:rsidP="004A2489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  <w:r w:rsidRPr="00DE6365">
              <w:rPr>
                <w:rStyle w:val="normaltextrun"/>
                <w:color w:val="auto"/>
              </w:rPr>
              <w:t>ICTP ISP Role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1A1863"/>
          </w:tcPr>
          <w:p w14:paraId="1359CC55" w14:textId="5E5794C2" w:rsidR="00E9738A" w:rsidRPr="00E9738A" w:rsidRDefault="00E9738A" w:rsidP="004A2489">
            <w:pPr>
              <w:pStyle w:val="TableHeader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FFFFFF" w:themeColor="background1"/>
              </w:rPr>
            </w:pPr>
            <w:r>
              <w:rPr>
                <w:rStyle w:val="normaltextrun"/>
                <w:color w:val="FFFFFF" w:themeColor="background1"/>
              </w:rPr>
              <w:t>Goal of Support</w:t>
            </w:r>
          </w:p>
        </w:tc>
      </w:tr>
      <w:tr w:rsidR="00E9738A" w:rsidRPr="00043857" w14:paraId="79B8368B" w14:textId="7700968B" w:rsidTr="00F2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4" w:space="0" w:color="auto"/>
              <w:right w:val="nil"/>
            </w:tcBorders>
            <w:shd w:val="clear" w:color="auto" w:fill="EEF6FA"/>
          </w:tcPr>
          <w:p w14:paraId="22FD5BA6" w14:textId="32105BB2" w:rsidR="00E9738A" w:rsidRPr="00E9738A" w:rsidRDefault="00E9738A" w:rsidP="00E9738A">
            <w:pPr>
              <w:pStyle w:val="TableHeaders"/>
              <w:rPr>
                <w:sz w:val="20"/>
                <w:szCs w:val="20"/>
              </w:rPr>
            </w:pPr>
            <w:r w:rsidRPr="00E9738A">
              <w:rPr>
                <w:sz w:val="20"/>
                <w:szCs w:val="20"/>
              </w:rPr>
              <w:t>State teams (PSG, NCLC, CTSC)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EEF6FA"/>
          </w:tcPr>
          <w:p w14:paraId="6CB1BD4D" w14:textId="196CB552" w:rsidR="00E9738A" w:rsidRPr="00E9738A" w:rsidRDefault="00E9738A" w:rsidP="00E9738A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8A">
              <w:t>Design and consultation support for state Triple P leaders and cross-regional groups of Triple P partners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shd w:val="clear" w:color="auto" w:fill="EEF6FA"/>
          </w:tcPr>
          <w:p w14:paraId="6C9C3F24" w14:textId="6BCB0757" w:rsidR="00E9738A" w:rsidRPr="00E9738A" w:rsidRDefault="00E9738A" w:rsidP="00E9738A">
            <w:pPr>
              <w:pStyle w:val="CallOutBox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b w:val="0"/>
                <w:bCs w:val="0"/>
              </w:rPr>
            </w:pPr>
            <w:r w:rsidRPr="00E9738A">
              <w:rPr>
                <w:b w:val="0"/>
                <w:bCs w:val="0"/>
              </w:rPr>
              <w:t>Incorporation of implementation science approaches in state Triple P working documents and decision-making processes. Enhancement of implementation performance based on brief consultation on performance experiences.</w:t>
            </w:r>
          </w:p>
        </w:tc>
      </w:tr>
      <w:tr w:rsidR="00E9738A" w:rsidRPr="00043857" w14:paraId="0D36E92A" w14:textId="412F3074" w:rsidTr="00F2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99457" w14:textId="1495A716" w:rsidR="00E9738A" w:rsidRPr="00E9738A" w:rsidRDefault="00E9738A" w:rsidP="00E9738A">
            <w:pPr>
              <w:pStyle w:val="TableHeaders"/>
              <w:rPr>
                <w:sz w:val="20"/>
                <w:szCs w:val="20"/>
              </w:rPr>
            </w:pPr>
            <w:r w:rsidRPr="00E9738A">
              <w:rPr>
                <w:sz w:val="20"/>
                <w:szCs w:val="20"/>
              </w:rPr>
              <w:t>NC Triple P regions receiving universal support only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BCAC9E" w14:textId="11B2AB51" w:rsidR="00E9738A" w:rsidRPr="00E9738A" w:rsidRDefault="00E9738A" w:rsidP="00E9738A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 w:rsidRPr="00E9738A">
              <w:t>Design and consultation support for regional Triple P partners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62AD07" w14:textId="0E62FAB3" w:rsidR="00E9738A" w:rsidRPr="00E9738A" w:rsidRDefault="00E9738A" w:rsidP="00E9738A">
            <w:pPr>
              <w:pStyle w:val="CallOutBox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738A">
              <w:rPr>
                <w:b w:val="0"/>
                <w:bCs w:val="0"/>
              </w:rPr>
              <w:t>Incorporation of effective implementation practices in regional Triple P working documents and decision-making processes, typically through semi-annual implementation capacity and performance assessments (CPC 3) and consultation for interpretation and action planning. Enhancement of implementation performance based on brief consultation on performance experiences.</w:t>
            </w:r>
          </w:p>
        </w:tc>
      </w:tr>
      <w:tr w:rsidR="00E9738A" w:rsidRPr="00043857" w14:paraId="44F05BA4" w14:textId="4694CC0B" w:rsidTr="00F2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right w:val="nil"/>
            </w:tcBorders>
            <w:shd w:val="clear" w:color="auto" w:fill="EEF6FA"/>
          </w:tcPr>
          <w:p w14:paraId="08B7A756" w14:textId="5CE21546" w:rsidR="00E9738A" w:rsidRPr="00E9738A" w:rsidRDefault="00E9738A" w:rsidP="00E9738A">
            <w:pPr>
              <w:pStyle w:val="TableHeaders"/>
              <w:rPr>
                <w:sz w:val="20"/>
                <w:szCs w:val="20"/>
              </w:rPr>
            </w:pPr>
            <w:r w:rsidRPr="00E9738A">
              <w:rPr>
                <w:sz w:val="20"/>
                <w:szCs w:val="20"/>
              </w:rPr>
              <w:t>NC Triple P regions receiving tailored implementation support (i.e., brief, narrow-focused or intensive, broad-focused)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EEF6FA"/>
          </w:tcPr>
          <w:p w14:paraId="089B3296" w14:textId="705BE8BD" w:rsidR="00E9738A" w:rsidRPr="00E9738A" w:rsidRDefault="00E9738A" w:rsidP="00E9738A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8A">
              <w:t xml:space="preserve">Tailored implementation support for regional Triple P partners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EEF6FA"/>
          </w:tcPr>
          <w:p w14:paraId="5564AE6B" w14:textId="10FC86B6" w:rsidR="00E9738A" w:rsidRPr="00E9738A" w:rsidRDefault="00E9738A" w:rsidP="00E9738A">
            <w:pPr>
              <w:pStyle w:val="CallOutBox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738A">
              <w:rPr>
                <w:b w:val="0"/>
                <w:bCs w:val="0"/>
              </w:rPr>
              <w:t>Increased community implementation capacity and performance to support the scale-up of Triple P successfully and sustainably by way of working alliance; goals on which to focus support; effective implementation practice knowledge, skills, abilities, and behaviors; and support participants’ ability to self-regulate effective implementation.</w:t>
            </w:r>
          </w:p>
        </w:tc>
      </w:tr>
    </w:tbl>
    <w:p w14:paraId="6C17D6A2" w14:textId="089D4F54" w:rsidR="00DE6365" w:rsidRPr="00237B6A" w:rsidRDefault="00E9738A" w:rsidP="00F25B9C">
      <w:pPr>
        <w:pStyle w:val="TableBody"/>
        <w:rPr>
          <w:sz w:val="16"/>
          <w:szCs w:val="16"/>
        </w:rPr>
      </w:pPr>
      <w:r w:rsidRPr="00237B6A">
        <w:rPr>
          <w:i/>
          <w:sz w:val="16"/>
          <w:szCs w:val="16"/>
        </w:rPr>
        <w:t>Note.</w:t>
      </w:r>
      <w:r w:rsidRPr="00237B6A">
        <w:rPr>
          <w:sz w:val="16"/>
          <w:szCs w:val="16"/>
        </w:rPr>
        <w:t xml:space="preserve"> PSG = Partnership for Strategy and Governance; NCLC = North Carolina Triple P Learning Collaborative; CTSC = Children’s Trust of South Carolina; ICTP = Implementation Capacity for Triple P; ISP = implementation support practitioner; CPC = core practice component.</w:t>
      </w:r>
    </w:p>
    <w:p w14:paraId="4D4DF3D1" w14:textId="18FF5BA5" w:rsidR="002E0414" w:rsidRPr="002E0414" w:rsidRDefault="002E0414" w:rsidP="00C6347F">
      <w:pPr>
        <w:snapToGrid w:val="0"/>
        <w:spacing w:before="120" w:after="120"/>
        <w:ind w:left="0"/>
      </w:pPr>
      <w:r w:rsidRPr="00C6347F">
        <w:rPr>
          <w:sz w:val="21"/>
          <w:szCs w:val="21"/>
        </w:rPr>
        <w:t xml:space="preserve"> </w:t>
      </w:r>
    </w:p>
    <w:sectPr w:rsidR="002E0414" w:rsidRPr="002E0414" w:rsidSect="00AE72CA">
      <w:headerReference w:type="default" r:id="rId14"/>
      <w:footerReference w:type="default" r:id="rId15"/>
      <w:pgSz w:w="12240" w:h="15840"/>
      <w:pgMar w:top="1440" w:right="1080" w:bottom="1829" w:left="1080" w:header="720" w:footer="792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2B56" w14:textId="77777777" w:rsidR="00922A25" w:rsidRDefault="00922A25" w:rsidP="005F3829">
      <w:r>
        <w:separator/>
      </w:r>
    </w:p>
  </w:endnote>
  <w:endnote w:type="continuationSeparator" w:id="0">
    <w:p w14:paraId="014B86AB" w14:textId="77777777" w:rsidR="00922A25" w:rsidRDefault="00922A25" w:rsidP="005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72893270"/>
      <w:docPartObj>
        <w:docPartGallery w:val="Page Numbers (Top of Page)"/>
        <w:docPartUnique/>
      </w:docPartObj>
    </w:sdtPr>
    <w:sdtContent>
      <w:p w14:paraId="1E23967F" w14:textId="4BB93E66" w:rsidR="00CC4915" w:rsidRPr="00086FED" w:rsidRDefault="0097475F" w:rsidP="00CC4915">
        <w:pPr>
          <w:ind w:left="0"/>
          <w:rPr>
            <w:rFonts w:ascii="Libre Baskerville" w:hAnsi="Libre Baskerville"/>
            <w:color w:val="002060"/>
            <w:sz w:val="52"/>
            <w:szCs w:val="5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 w:rsidR="005F3829">
          <w:t xml:space="preserve">  </w:t>
        </w:r>
        <w:r w:rsidR="007F4852">
          <w:rPr>
            <w:rFonts w:eastAsia="Lato" w:cs="Open Sans"/>
            <w:color w:val="002060"/>
            <w:sz w:val="20"/>
            <w:szCs w:val="20"/>
          </w:rPr>
          <w:t>ICTP DESIGN AND CONSULTATION SUPPORT</w:t>
        </w:r>
      </w:p>
      <w:p w14:paraId="56513DA8" w14:textId="77777777" w:rsidR="00B661F5" w:rsidRDefault="00000000" w:rsidP="005F3829">
        <w:pPr>
          <w:pStyle w:val="TableBody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63C8" w14:textId="77777777" w:rsidR="00922A25" w:rsidRDefault="00922A25" w:rsidP="005F3829">
      <w:r>
        <w:separator/>
      </w:r>
    </w:p>
  </w:footnote>
  <w:footnote w:type="continuationSeparator" w:id="0">
    <w:p w14:paraId="40AF00E5" w14:textId="77777777" w:rsidR="00922A25" w:rsidRDefault="00922A25" w:rsidP="005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3983" w14:textId="6A905C9A" w:rsidR="00351E47" w:rsidRDefault="00351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D7463" wp14:editId="4B2526D7">
              <wp:simplePos x="0" y="0"/>
              <wp:positionH relativeFrom="column">
                <wp:posOffset>0</wp:posOffset>
              </wp:positionH>
              <wp:positionV relativeFrom="paragraph">
                <wp:posOffset>-432435</wp:posOffset>
              </wp:positionV>
              <wp:extent cx="508635" cy="432487"/>
              <wp:effectExtent l="0" t="0" r="6350" b="0"/>
              <wp:wrapNone/>
              <wp:docPr id="42422637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" cy="432487"/>
                      </a:xfrm>
                      <a:prstGeom prst="rect">
                        <a:avLst/>
                      </a:prstGeom>
                      <a:solidFill>
                        <a:srgbClr val="38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BD2D37" w14:textId="77777777" w:rsidR="00351E47" w:rsidRDefault="00351E47" w:rsidP="00351E47">
                          <w:pPr>
                            <w:ind w:left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 w:rsidRPr="0061580A">
                            <w:rPr>
                              <w:sz w:val="13"/>
                              <w:szCs w:val="13"/>
                            </w:rPr>
                            <w:t>BRIEF</w:t>
                          </w:r>
                        </w:p>
                        <w:p w14:paraId="357C7877" w14:textId="5B0D1655" w:rsidR="00351E47" w:rsidRDefault="00351E47" w:rsidP="00351E47">
                          <w:pPr>
                            <w:ind w:left="0"/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F3D7463" id="Rectangle 1" o:spid="_x0000_s1027" style="position:absolute;left:0;text-align:left;margin-left:0;margin-top:-34.05pt;width:40.0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" fillcolor="#384975" stroked="f" strokeweight="1pt">
              <v:textbox>
                <w:txbxContent>
                  <w:p w14:paraId="35BD2D37" w14:textId="77777777" w:rsidR="00351E47" w:rsidRDefault="00351E47" w:rsidP="00351E47">
                    <w:pPr>
                      <w:ind w:left="0"/>
                      <w:jc w:val="center"/>
                      <w:rPr>
                        <w:sz w:val="13"/>
                        <w:szCs w:val="13"/>
                      </w:rPr>
                    </w:pPr>
                    <w:r w:rsidRPr="0061580A">
                      <w:rPr>
                        <w:sz w:val="13"/>
                        <w:szCs w:val="13"/>
                      </w:rPr>
                      <w:t>BRIEF</w:t>
                    </w:r>
                  </w:p>
                  <w:p w14:paraId="357C7877" w14:textId="5B0D1655" w:rsidR="00351E47" w:rsidRDefault="00351E47" w:rsidP="00351E47">
                    <w:pPr>
                      <w:ind w:left="0"/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D802DD"/>
    <w:multiLevelType w:val="hybridMultilevel"/>
    <w:tmpl w:val="EB1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966B4"/>
    <w:multiLevelType w:val="multilevel"/>
    <w:tmpl w:val="93D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2629E"/>
    <w:multiLevelType w:val="hybridMultilevel"/>
    <w:tmpl w:val="19A66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64D1B"/>
    <w:multiLevelType w:val="hybridMultilevel"/>
    <w:tmpl w:val="9E1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E460D"/>
    <w:multiLevelType w:val="multilevel"/>
    <w:tmpl w:val="50D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C7362E"/>
    <w:multiLevelType w:val="hybridMultilevel"/>
    <w:tmpl w:val="078A913A"/>
    <w:lvl w:ilvl="0" w:tplc="F108703C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D5903"/>
    <w:multiLevelType w:val="hybridMultilevel"/>
    <w:tmpl w:val="31784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61F"/>
    <w:multiLevelType w:val="multilevel"/>
    <w:tmpl w:val="68C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09B34112"/>
    <w:multiLevelType w:val="hybridMultilevel"/>
    <w:tmpl w:val="1A6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E13D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905FC"/>
    <w:multiLevelType w:val="hybridMultilevel"/>
    <w:tmpl w:val="16E47228"/>
    <w:lvl w:ilvl="0" w:tplc="EF1208A6">
      <w:start w:val="1"/>
      <w:numFmt w:val="bullet"/>
      <w:pStyle w:val="CallOu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DB26BC"/>
    <w:multiLevelType w:val="hybridMultilevel"/>
    <w:tmpl w:val="6F3A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F67BE9"/>
    <w:multiLevelType w:val="hybridMultilevel"/>
    <w:tmpl w:val="2DFE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5F59A1"/>
    <w:multiLevelType w:val="hybridMultilevel"/>
    <w:tmpl w:val="8D2415F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0DEF2F4A"/>
    <w:multiLevelType w:val="hybridMultilevel"/>
    <w:tmpl w:val="CA7A46B2"/>
    <w:lvl w:ilvl="0" w:tplc="8C54D9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4C6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E5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61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C7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62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9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ED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8F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296FF5"/>
    <w:multiLevelType w:val="hybridMultilevel"/>
    <w:tmpl w:val="93E4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870F0C"/>
    <w:multiLevelType w:val="hybridMultilevel"/>
    <w:tmpl w:val="D586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A68A3"/>
    <w:multiLevelType w:val="multilevel"/>
    <w:tmpl w:val="0B3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FE5E75"/>
    <w:multiLevelType w:val="multilevel"/>
    <w:tmpl w:val="8E9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265D4A"/>
    <w:multiLevelType w:val="hybridMultilevel"/>
    <w:tmpl w:val="477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AB4CF0"/>
    <w:multiLevelType w:val="hybridMultilevel"/>
    <w:tmpl w:val="D69C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245838"/>
    <w:multiLevelType w:val="multilevel"/>
    <w:tmpl w:val="62826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7A125F0"/>
    <w:multiLevelType w:val="hybridMultilevel"/>
    <w:tmpl w:val="4F1A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D27602"/>
    <w:multiLevelType w:val="hybridMultilevel"/>
    <w:tmpl w:val="104C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F75611"/>
    <w:multiLevelType w:val="hybridMultilevel"/>
    <w:tmpl w:val="458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1529C"/>
    <w:multiLevelType w:val="hybridMultilevel"/>
    <w:tmpl w:val="7690F606"/>
    <w:lvl w:ilvl="0" w:tplc="C20E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2" w:tplc="B5EEE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C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A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E5972CB"/>
    <w:multiLevelType w:val="multilevel"/>
    <w:tmpl w:val="714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F30AF6"/>
    <w:multiLevelType w:val="hybridMultilevel"/>
    <w:tmpl w:val="6C6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2E4D4D"/>
    <w:multiLevelType w:val="hybridMultilevel"/>
    <w:tmpl w:val="88BA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6352C3"/>
    <w:multiLevelType w:val="hybridMultilevel"/>
    <w:tmpl w:val="866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D12A7A"/>
    <w:multiLevelType w:val="hybridMultilevel"/>
    <w:tmpl w:val="7636556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D16F77"/>
    <w:multiLevelType w:val="hybridMultilevel"/>
    <w:tmpl w:val="EF52D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AD4AAA"/>
    <w:multiLevelType w:val="hybridMultilevel"/>
    <w:tmpl w:val="5F0A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5A3B4B"/>
    <w:multiLevelType w:val="hybridMultilevel"/>
    <w:tmpl w:val="DA7E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20DAF"/>
    <w:multiLevelType w:val="multilevel"/>
    <w:tmpl w:val="533C8F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F3AE8"/>
    <w:multiLevelType w:val="hybridMultilevel"/>
    <w:tmpl w:val="13F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6A5402"/>
    <w:multiLevelType w:val="hybridMultilevel"/>
    <w:tmpl w:val="165C2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EE1D85"/>
    <w:multiLevelType w:val="hybridMultilevel"/>
    <w:tmpl w:val="77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A17FF5"/>
    <w:multiLevelType w:val="hybridMultilevel"/>
    <w:tmpl w:val="45A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91502"/>
    <w:multiLevelType w:val="hybridMultilevel"/>
    <w:tmpl w:val="6A886624"/>
    <w:lvl w:ilvl="0" w:tplc="E446E712">
      <w:start w:val="1"/>
      <w:numFmt w:val="bullet"/>
      <w:pStyle w:val="List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914C8E"/>
    <w:multiLevelType w:val="hybridMultilevel"/>
    <w:tmpl w:val="A556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B66AA"/>
    <w:multiLevelType w:val="hybridMultilevel"/>
    <w:tmpl w:val="43544580"/>
    <w:lvl w:ilvl="0" w:tplc="CDB08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4D046A8"/>
    <w:multiLevelType w:val="multilevel"/>
    <w:tmpl w:val="98244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34F84E44"/>
    <w:multiLevelType w:val="hybridMultilevel"/>
    <w:tmpl w:val="1A0A34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578DC"/>
    <w:multiLevelType w:val="hybridMultilevel"/>
    <w:tmpl w:val="C11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1B2860"/>
    <w:multiLevelType w:val="hybridMultilevel"/>
    <w:tmpl w:val="476E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3451E3"/>
    <w:multiLevelType w:val="hybridMultilevel"/>
    <w:tmpl w:val="31BA33A2"/>
    <w:lvl w:ilvl="0" w:tplc="499E84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03462E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4D52FA"/>
    <w:multiLevelType w:val="hybridMultilevel"/>
    <w:tmpl w:val="029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2957B0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40FAF"/>
    <w:multiLevelType w:val="hybridMultilevel"/>
    <w:tmpl w:val="BFA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693B1F"/>
    <w:multiLevelType w:val="hybridMultilevel"/>
    <w:tmpl w:val="A986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C057E8"/>
    <w:multiLevelType w:val="multilevel"/>
    <w:tmpl w:val="38BE2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3D4D6706"/>
    <w:multiLevelType w:val="hybridMultilevel"/>
    <w:tmpl w:val="27381988"/>
    <w:lvl w:ilvl="0" w:tplc="E3283B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969F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BF673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DA6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6A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CB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38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6F0626"/>
    <w:multiLevelType w:val="hybridMultilevel"/>
    <w:tmpl w:val="2FA8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7B2D78"/>
    <w:multiLevelType w:val="hybridMultilevel"/>
    <w:tmpl w:val="CA4A2C74"/>
    <w:lvl w:ilvl="0" w:tplc="C9EE3F58">
      <w:start w:val="1"/>
      <w:numFmt w:val="decimal"/>
      <w:pStyle w:val="textAcknowledgementList"/>
      <w:lvlText w:val="%1."/>
      <w:lvlJc w:val="left"/>
      <w:pPr>
        <w:ind w:left="64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E878CF"/>
    <w:multiLevelType w:val="hybridMultilevel"/>
    <w:tmpl w:val="E048EF8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2" w15:restartNumberingAfterBreak="0">
    <w:nsid w:val="40BC2C41"/>
    <w:multiLevelType w:val="multilevel"/>
    <w:tmpl w:val="F0F21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2155A07"/>
    <w:multiLevelType w:val="hybridMultilevel"/>
    <w:tmpl w:val="769CD5C2"/>
    <w:lvl w:ilvl="0" w:tplc="3148EE2E">
      <w:start w:val="1"/>
      <w:numFmt w:val="bullet"/>
      <w:pStyle w:val="calloutBoxBullet-SUB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630267"/>
    <w:multiLevelType w:val="hybridMultilevel"/>
    <w:tmpl w:val="96C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A04752"/>
    <w:multiLevelType w:val="hybridMultilevel"/>
    <w:tmpl w:val="A27E5424"/>
    <w:lvl w:ilvl="0" w:tplc="0A36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001142"/>
    <w:multiLevelType w:val="hybridMultilevel"/>
    <w:tmpl w:val="66A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903590"/>
    <w:multiLevelType w:val="hybridMultilevel"/>
    <w:tmpl w:val="163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0E10ED"/>
    <w:multiLevelType w:val="multilevel"/>
    <w:tmpl w:val="FFF86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441F0B9B"/>
    <w:multiLevelType w:val="multilevel"/>
    <w:tmpl w:val="B40CB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57258FE"/>
    <w:multiLevelType w:val="hybridMultilevel"/>
    <w:tmpl w:val="A1F8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62E2689"/>
    <w:multiLevelType w:val="hybridMultilevel"/>
    <w:tmpl w:val="052CA4A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2" w15:restartNumberingAfterBreak="0">
    <w:nsid w:val="4679574A"/>
    <w:multiLevelType w:val="hybridMultilevel"/>
    <w:tmpl w:val="DA4E959E"/>
    <w:lvl w:ilvl="0" w:tplc="7D06E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7304ED8"/>
    <w:multiLevelType w:val="hybridMultilevel"/>
    <w:tmpl w:val="763C371E"/>
    <w:lvl w:ilvl="0" w:tplc="C0F61D78">
      <w:start w:val="1"/>
      <w:numFmt w:val="decimal"/>
      <w:pStyle w:val="Footer"/>
      <w:lvlText w:val="[%1]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4B3667"/>
    <w:multiLevelType w:val="hybridMultilevel"/>
    <w:tmpl w:val="BB3A42A8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D26DF1"/>
    <w:multiLevelType w:val="hybridMultilevel"/>
    <w:tmpl w:val="FAF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95A5BE"/>
    <w:multiLevelType w:val="multilevel"/>
    <w:tmpl w:val="5FEC6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836CB7"/>
    <w:multiLevelType w:val="hybridMultilevel"/>
    <w:tmpl w:val="F826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1A29E0"/>
    <w:multiLevelType w:val="multilevel"/>
    <w:tmpl w:val="2D8830A8"/>
    <w:styleLink w:val="CurrentList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9204A7"/>
    <w:multiLevelType w:val="hybridMultilevel"/>
    <w:tmpl w:val="439C0CB2"/>
    <w:lvl w:ilvl="0" w:tplc="7386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E6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8F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8D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04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8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27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4D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2FF482C"/>
    <w:multiLevelType w:val="multilevel"/>
    <w:tmpl w:val="F9A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32C79BE"/>
    <w:multiLevelType w:val="multilevel"/>
    <w:tmpl w:val="99A49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55EF66A1"/>
    <w:multiLevelType w:val="hybridMultilevel"/>
    <w:tmpl w:val="F954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08260F"/>
    <w:multiLevelType w:val="hybridMultilevel"/>
    <w:tmpl w:val="681A2C6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4" w15:restartNumberingAfterBreak="0">
    <w:nsid w:val="5756480E"/>
    <w:multiLevelType w:val="hybridMultilevel"/>
    <w:tmpl w:val="421EC5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515F8D"/>
    <w:multiLevelType w:val="multilevel"/>
    <w:tmpl w:val="E34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59067E88"/>
    <w:multiLevelType w:val="hybridMultilevel"/>
    <w:tmpl w:val="1D58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3B680B"/>
    <w:multiLevelType w:val="hybridMultilevel"/>
    <w:tmpl w:val="579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BF2A5A"/>
    <w:multiLevelType w:val="multilevel"/>
    <w:tmpl w:val="E29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A302D14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906D5B"/>
    <w:multiLevelType w:val="hybridMultilevel"/>
    <w:tmpl w:val="19A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C66D4D"/>
    <w:multiLevelType w:val="hybridMultilevel"/>
    <w:tmpl w:val="E976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AD5540"/>
    <w:multiLevelType w:val="hybridMultilevel"/>
    <w:tmpl w:val="8E2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711E1E"/>
    <w:multiLevelType w:val="hybridMultilevel"/>
    <w:tmpl w:val="19B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AA34AF"/>
    <w:multiLevelType w:val="multilevel"/>
    <w:tmpl w:val="A322F2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13D3A6D"/>
    <w:multiLevelType w:val="multilevel"/>
    <w:tmpl w:val="5148C1BA"/>
    <w:lvl w:ilvl="0">
      <w:start w:val="1"/>
      <w:numFmt w:val="bullet"/>
      <w:lvlText w:val="●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2FE6393"/>
    <w:multiLevelType w:val="multilevel"/>
    <w:tmpl w:val="AE6A85EC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42414F6"/>
    <w:multiLevelType w:val="hybridMultilevel"/>
    <w:tmpl w:val="8BCC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487533B"/>
    <w:multiLevelType w:val="multilevel"/>
    <w:tmpl w:val="79E02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 w15:restartNumberingAfterBreak="0">
    <w:nsid w:val="65E13E92"/>
    <w:multiLevelType w:val="hybridMultilevel"/>
    <w:tmpl w:val="038C7FDC"/>
    <w:lvl w:ilvl="0" w:tplc="A0161BE6">
      <w:start w:val="1"/>
      <w:numFmt w:val="bullet"/>
      <w:pStyle w:val="blockSub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FA79FE"/>
    <w:multiLevelType w:val="hybridMultilevel"/>
    <w:tmpl w:val="9EFC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36A5E"/>
    <w:multiLevelType w:val="hybridMultilevel"/>
    <w:tmpl w:val="B45C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4718D2"/>
    <w:multiLevelType w:val="hybridMultilevel"/>
    <w:tmpl w:val="C6E6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660FC6"/>
    <w:multiLevelType w:val="hybridMultilevel"/>
    <w:tmpl w:val="9C584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CD6F97"/>
    <w:multiLevelType w:val="hybridMultilevel"/>
    <w:tmpl w:val="D666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F31CE4"/>
    <w:multiLevelType w:val="hybridMultilevel"/>
    <w:tmpl w:val="996E7AD0"/>
    <w:lvl w:ilvl="0" w:tplc="17C07CB2">
      <w:start w:val="1"/>
      <w:numFmt w:val="decimal"/>
      <w:lvlText w:val="[%1]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E8494D"/>
    <w:multiLevelType w:val="hybridMultilevel"/>
    <w:tmpl w:val="BE98789E"/>
    <w:lvl w:ilvl="0" w:tplc="DF622D8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9B2EF6"/>
    <w:multiLevelType w:val="hybridMultilevel"/>
    <w:tmpl w:val="955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BE38F0"/>
    <w:multiLevelType w:val="hybridMultilevel"/>
    <w:tmpl w:val="3DC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C038BF"/>
    <w:multiLevelType w:val="hybridMultilevel"/>
    <w:tmpl w:val="63A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1756B2"/>
    <w:multiLevelType w:val="hybridMultilevel"/>
    <w:tmpl w:val="2ABA9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463DCD"/>
    <w:multiLevelType w:val="hybridMultilevel"/>
    <w:tmpl w:val="A8B46CE4"/>
    <w:lvl w:ilvl="0" w:tplc="D5E09DC2">
      <w:start w:val="1"/>
      <w:numFmt w:val="bullet"/>
      <w:pStyle w:val="ListBulletSU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D947C04"/>
    <w:multiLevelType w:val="multilevel"/>
    <w:tmpl w:val="EF205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6D587C"/>
    <w:multiLevelType w:val="hybridMultilevel"/>
    <w:tmpl w:val="D056EBC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509875473">
    <w:abstractNumId w:val="1"/>
  </w:num>
  <w:num w:numId="2" w16cid:durableId="1274092904">
    <w:abstractNumId w:val="1"/>
    <w:lvlOverride w:ilvl="0">
      <w:startOverride w:val="1"/>
    </w:lvlOverride>
  </w:num>
  <w:num w:numId="3" w16cid:durableId="254943772">
    <w:abstractNumId w:val="35"/>
  </w:num>
  <w:num w:numId="4" w16cid:durableId="1643997132">
    <w:abstractNumId w:val="0"/>
  </w:num>
  <w:num w:numId="5" w16cid:durableId="1427731844">
    <w:abstractNumId w:val="107"/>
  </w:num>
  <w:num w:numId="6" w16cid:durableId="746877472">
    <w:abstractNumId w:val="105"/>
  </w:num>
  <w:num w:numId="7" w16cid:durableId="1786773656">
    <w:abstractNumId w:val="9"/>
  </w:num>
  <w:num w:numId="8" w16cid:durableId="1897007784">
    <w:abstractNumId w:val="54"/>
  </w:num>
  <w:num w:numId="9" w16cid:durableId="225532596">
    <w:abstractNumId w:val="6"/>
  </w:num>
  <w:num w:numId="10" w16cid:durableId="1015109364">
    <w:abstractNumId w:val="51"/>
  </w:num>
  <w:num w:numId="11" w16cid:durableId="455635238">
    <w:abstractNumId w:val="65"/>
  </w:num>
  <w:num w:numId="12" w16cid:durableId="1306620319">
    <w:abstractNumId w:val="90"/>
  </w:num>
  <w:num w:numId="13" w16cid:durableId="869532227">
    <w:abstractNumId w:val="100"/>
  </w:num>
  <w:num w:numId="14" w16cid:durableId="92555518">
    <w:abstractNumId w:val="91"/>
  </w:num>
  <w:num w:numId="15" w16cid:durableId="367069993">
    <w:abstractNumId w:val="45"/>
  </w:num>
  <w:num w:numId="16" w16cid:durableId="723454207">
    <w:abstractNumId w:val="13"/>
  </w:num>
  <w:num w:numId="17" w16cid:durableId="753743320">
    <w:abstractNumId w:val="89"/>
  </w:num>
  <w:num w:numId="18" w16cid:durableId="654845919">
    <w:abstractNumId w:val="87"/>
  </w:num>
  <w:num w:numId="19" w16cid:durableId="637421270">
    <w:abstractNumId w:val="80"/>
  </w:num>
  <w:num w:numId="20" w16cid:durableId="1093360072">
    <w:abstractNumId w:val="88"/>
  </w:num>
  <w:num w:numId="21" w16cid:durableId="105000690">
    <w:abstractNumId w:val="21"/>
  </w:num>
  <w:num w:numId="22" w16cid:durableId="751973327">
    <w:abstractNumId w:val="8"/>
  </w:num>
  <w:num w:numId="23" w16cid:durableId="1507089947">
    <w:abstractNumId w:val="30"/>
  </w:num>
  <w:num w:numId="24" w16cid:durableId="2144732420">
    <w:abstractNumId w:val="22"/>
  </w:num>
  <w:num w:numId="25" w16cid:durableId="400904157">
    <w:abstractNumId w:val="5"/>
  </w:num>
  <w:num w:numId="26" w16cid:durableId="467403196">
    <w:abstractNumId w:val="59"/>
  </w:num>
  <w:num w:numId="27" w16cid:durableId="915362102">
    <w:abstractNumId w:val="10"/>
  </w:num>
  <w:num w:numId="28" w16cid:durableId="1576084713">
    <w:abstractNumId w:val="77"/>
  </w:num>
  <w:num w:numId="29" w16cid:durableId="1127285350">
    <w:abstractNumId w:val="103"/>
  </w:num>
  <w:num w:numId="30" w16cid:durableId="791752577">
    <w:abstractNumId w:val="52"/>
  </w:num>
  <w:num w:numId="31" w16cid:durableId="1121532902">
    <w:abstractNumId w:val="115"/>
  </w:num>
  <w:num w:numId="32" w16cid:durableId="585773582">
    <w:abstractNumId w:val="66"/>
  </w:num>
  <w:num w:numId="33" w16cid:durableId="526529685">
    <w:abstractNumId w:val="23"/>
  </w:num>
  <w:num w:numId="34" w16cid:durableId="1573924017">
    <w:abstractNumId w:val="44"/>
  </w:num>
  <w:num w:numId="35" w16cid:durableId="1061559268">
    <w:abstractNumId w:val="4"/>
  </w:num>
  <w:num w:numId="36" w16cid:durableId="722220672">
    <w:abstractNumId w:val="40"/>
  </w:num>
  <w:num w:numId="37" w16cid:durableId="2015648837">
    <w:abstractNumId w:val="44"/>
    <w:lvlOverride w:ilvl="0">
      <w:startOverride w:val="1"/>
    </w:lvlOverride>
  </w:num>
  <w:num w:numId="38" w16cid:durableId="189992886">
    <w:abstractNumId w:val="81"/>
  </w:num>
  <w:num w:numId="39" w16cid:durableId="798257106">
    <w:abstractNumId w:val="39"/>
  </w:num>
  <w:num w:numId="40" w16cid:durableId="1458796170">
    <w:abstractNumId w:val="94"/>
  </w:num>
  <w:num w:numId="41" w16cid:durableId="985429762">
    <w:abstractNumId w:val="93"/>
  </w:num>
  <w:num w:numId="42" w16cid:durableId="592477942">
    <w:abstractNumId w:val="2"/>
  </w:num>
  <w:num w:numId="43" w16cid:durableId="664670678">
    <w:abstractNumId w:val="111"/>
  </w:num>
  <w:num w:numId="44" w16cid:durableId="442841348">
    <w:abstractNumId w:val="99"/>
  </w:num>
  <w:num w:numId="45" w16cid:durableId="1821575096">
    <w:abstractNumId w:val="3"/>
  </w:num>
  <w:num w:numId="46" w16cid:durableId="1795828116">
    <w:abstractNumId w:val="114"/>
  </w:num>
  <w:num w:numId="47" w16cid:durableId="900210034">
    <w:abstractNumId w:val="68"/>
  </w:num>
  <w:num w:numId="48" w16cid:durableId="635456117">
    <w:abstractNumId w:val="33"/>
  </w:num>
  <w:num w:numId="49" w16cid:durableId="1204827950">
    <w:abstractNumId w:val="25"/>
  </w:num>
  <w:num w:numId="50" w16cid:durableId="1469664098">
    <w:abstractNumId w:val="11"/>
  </w:num>
  <w:num w:numId="51" w16cid:durableId="1111512196">
    <w:abstractNumId w:val="57"/>
  </w:num>
  <w:num w:numId="52" w16cid:durableId="1970235500">
    <w:abstractNumId w:val="85"/>
  </w:num>
  <w:num w:numId="53" w16cid:durableId="482432313">
    <w:abstractNumId w:val="42"/>
  </w:num>
  <w:num w:numId="54" w16cid:durableId="746536776">
    <w:abstractNumId w:val="19"/>
  </w:num>
  <w:num w:numId="55" w16cid:durableId="1379548821">
    <w:abstractNumId w:val="58"/>
  </w:num>
  <w:num w:numId="56" w16cid:durableId="2066098348">
    <w:abstractNumId w:val="67"/>
  </w:num>
  <w:num w:numId="57" w16cid:durableId="36009232">
    <w:abstractNumId w:val="53"/>
  </w:num>
  <w:num w:numId="58" w16cid:durableId="1470200739">
    <w:abstractNumId w:val="69"/>
  </w:num>
  <w:num w:numId="59" w16cid:durableId="1884554176">
    <w:abstractNumId w:val="95"/>
  </w:num>
  <w:num w:numId="60" w16cid:durableId="549923271">
    <w:abstractNumId w:val="62"/>
  </w:num>
  <w:num w:numId="61" w16cid:durableId="1968124216">
    <w:abstractNumId w:val="47"/>
  </w:num>
  <w:num w:numId="62" w16cid:durableId="2030139300">
    <w:abstractNumId w:val="28"/>
  </w:num>
  <w:num w:numId="63" w16cid:durableId="1473205752">
    <w:abstractNumId w:val="73"/>
  </w:num>
  <w:num w:numId="64" w16cid:durableId="2119593424">
    <w:abstractNumId w:val="14"/>
  </w:num>
  <w:num w:numId="65" w16cid:durableId="932126918">
    <w:abstractNumId w:val="31"/>
  </w:num>
  <w:num w:numId="66" w16cid:durableId="981932094">
    <w:abstractNumId w:val="72"/>
  </w:num>
  <w:num w:numId="67" w16cid:durableId="1566522796">
    <w:abstractNumId w:val="46"/>
  </w:num>
  <w:num w:numId="68" w16cid:durableId="1315186325">
    <w:abstractNumId w:val="50"/>
  </w:num>
  <w:num w:numId="69" w16cid:durableId="1026907260">
    <w:abstractNumId w:val="96"/>
  </w:num>
  <w:num w:numId="70" w16cid:durableId="1841505426">
    <w:abstractNumId w:val="64"/>
  </w:num>
  <w:num w:numId="71" w16cid:durableId="1047148661">
    <w:abstractNumId w:val="78"/>
  </w:num>
  <w:num w:numId="72" w16cid:durableId="724447213">
    <w:abstractNumId w:val="17"/>
  </w:num>
  <w:num w:numId="73" w16cid:durableId="64302570">
    <w:abstractNumId w:val="55"/>
  </w:num>
  <w:num w:numId="74" w16cid:durableId="612790808">
    <w:abstractNumId w:val="49"/>
  </w:num>
  <w:num w:numId="75" w16cid:durableId="1529904506">
    <w:abstractNumId w:val="32"/>
  </w:num>
  <w:num w:numId="76" w16cid:durableId="1290939580">
    <w:abstractNumId w:val="37"/>
  </w:num>
  <w:num w:numId="77" w16cid:durableId="512841433">
    <w:abstractNumId w:val="15"/>
  </w:num>
  <w:num w:numId="78" w16cid:durableId="212930219">
    <w:abstractNumId w:val="63"/>
  </w:num>
  <w:num w:numId="79" w16cid:durableId="1829318429">
    <w:abstractNumId w:val="29"/>
  </w:num>
  <w:num w:numId="80" w16cid:durableId="1867399796">
    <w:abstractNumId w:val="79"/>
  </w:num>
  <w:num w:numId="81" w16cid:durableId="433748524">
    <w:abstractNumId w:val="75"/>
  </w:num>
  <w:num w:numId="82" w16cid:durableId="1951088535">
    <w:abstractNumId w:val="82"/>
  </w:num>
  <w:num w:numId="83" w16cid:durableId="994064627">
    <w:abstractNumId w:val="70"/>
  </w:num>
  <w:num w:numId="84" w16cid:durableId="1135567109">
    <w:abstractNumId w:val="101"/>
  </w:num>
  <w:num w:numId="85" w16cid:durableId="1317496456">
    <w:abstractNumId w:val="71"/>
  </w:num>
  <w:num w:numId="86" w16cid:durableId="1305550157">
    <w:abstractNumId w:val="110"/>
  </w:num>
  <w:num w:numId="87" w16cid:durableId="1052387947">
    <w:abstractNumId w:val="7"/>
  </w:num>
  <w:num w:numId="88" w16cid:durableId="1405714258">
    <w:abstractNumId w:val="26"/>
  </w:num>
  <w:num w:numId="89" w16cid:durableId="1204632418">
    <w:abstractNumId w:val="61"/>
  </w:num>
  <w:num w:numId="90" w16cid:durableId="1686253210">
    <w:abstractNumId w:val="109"/>
  </w:num>
  <w:num w:numId="91" w16cid:durableId="202837660">
    <w:abstractNumId w:val="16"/>
  </w:num>
  <w:num w:numId="92" w16cid:durableId="492262018">
    <w:abstractNumId w:val="102"/>
  </w:num>
  <w:num w:numId="93" w16cid:durableId="2078432052">
    <w:abstractNumId w:val="20"/>
  </w:num>
  <w:num w:numId="94" w16cid:durableId="552618265">
    <w:abstractNumId w:val="56"/>
  </w:num>
  <w:num w:numId="95" w16cid:durableId="217278247">
    <w:abstractNumId w:val="43"/>
  </w:num>
  <w:num w:numId="96" w16cid:durableId="1422066633">
    <w:abstractNumId w:val="74"/>
  </w:num>
  <w:num w:numId="97" w16cid:durableId="669405057">
    <w:abstractNumId w:val="113"/>
  </w:num>
  <w:num w:numId="98" w16cid:durableId="2126806963">
    <w:abstractNumId w:val="34"/>
  </w:num>
  <w:num w:numId="99" w16cid:durableId="1921131791">
    <w:abstractNumId w:val="98"/>
  </w:num>
  <w:num w:numId="100" w16cid:durableId="662968872">
    <w:abstractNumId w:val="76"/>
  </w:num>
  <w:num w:numId="101" w16cid:durableId="724791685">
    <w:abstractNumId w:val="18"/>
  </w:num>
  <w:num w:numId="102" w16cid:durableId="1051461379">
    <w:abstractNumId w:val="86"/>
  </w:num>
  <w:num w:numId="103" w16cid:durableId="666127948">
    <w:abstractNumId w:val="38"/>
  </w:num>
  <w:num w:numId="104" w16cid:durableId="1424184311">
    <w:abstractNumId w:val="92"/>
  </w:num>
  <w:num w:numId="105" w16cid:durableId="840631268">
    <w:abstractNumId w:val="104"/>
  </w:num>
  <w:num w:numId="106" w16cid:durableId="1375618689">
    <w:abstractNumId w:val="48"/>
  </w:num>
  <w:num w:numId="107" w16cid:durableId="2021538119">
    <w:abstractNumId w:val="24"/>
  </w:num>
  <w:num w:numId="108" w16cid:durableId="1612201391">
    <w:abstractNumId w:val="27"/>
  </w:num>
  <w:num w:numId="109" w16cid:durableId="884103667">
    <w:abstractNumId w:val="83"/>
  </w:num>
  <w:num w:numId="110" w16cid:durableId="985551069">
    <w:abstractNumId w:val="106"/>
  </w:num>
  <w:num w:numId="111" w16cid:durableId="1848593066">
    <w:abstractNumId w:val="41"/>
  </w:num>
  <w:num w:numId="112" w16cid:durableId="409929883">
    <w:abstractNumId w:val="60"/>
  </w:num>
  <w:num w:numId="113" w16cid:durableId="2086367455">
    <w:abstractNumId w:val="108"/>
  </w:num>
  <w:num w:numId="114" w16cid:durableId="1262839864">
    <w:abstractNumId w:val="12"/>
  </w:num>
  <w:num w:numId="115" w16cid:durableId="227888760">
    <w:abstractNumId w:val="84"/>
  </w:num>
  <w:num w:numId="116" w16cid:durableId="141578965">
    <w:abstractNumId w:val="36"/>
  </w:num>
  <w:num w:numId="117" w16cid:durableId="120416351">
    <w:abstractNumId w:val="97"/>
  </w:num>
  <w:num w:numId="118" w16cid:durableId="1023092274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90"/>
    <w:rsid w:val="00001A3C"/>
    <w:rsid w:val="0000345F"/>
    <w:rsid w:val="00021BA9"/>
    <w:rsid w:val="00024A9D"/>
    <w:rsid w:val="00032009"/>
    <w:rsid w:val="00035F7D"/>
    <w:rsid w:val="00041161"/>
    <w:rsid w:val="00045677"/>
    <w:rsid w:val="00053460"/>
    <w:rsid w:val="00065645"/>
    <w:rsid w:val="00071496"/>
    <w:rsid w:val="00077C9B"/>
    <w:rsid w:val="00081BE1"/>
    <w:rsid w:val="00086FED"/>
    <w:rsid w:val="00091485"/>
    <w:rsid w:val="000935D4"/>
    <w:rsid w:val="000960A5"/>
    <w:rsid w:val="000A0D7C"/>
    <w:rsid w:val="000A65A5"/>
    <w:rsid w:val="000B5263"/>
    <w:rsid w:val="000C0BB1"/>
    <w:rsid w:val="000D1724"/>
    <w:rsid w:val="000D2B4E"/>
    <w:rsid w:val="000F791B"/>
    <w:rsid w:val="00100ACF"/>
    <w:rsid w:val="00103DF4"/>
    <w:rsid w:val="00110010"/>
    <w:rsid w:val="00127B18"/>
    <w:rsid w:val="00137C2C"/>
    <w:rsid w:val="00140E60"/>
    <w:rsid w:val="0014744A"/>
    <w:rsid w:val="00152450"/>
    <w:rsid w:val="00156841"/>
    <w:rsid w:val="00191650"/>
    <w:rsid w:val="001A122C"/>
    <w:rsid w:val="001B3110"/>
    <w:rsid w:val="001C5AC8"/>
    <w:rsid w:val="001F7E83"/>
    <w:rsid w:val="0020619A"/>
    <w:rsid w:val="00210E4C"/>
    <w:rsid w:val="0021396C"/>
    <w:rsid w:val="00214BDF"/>
    <w:rsid w:val="00230CAC"/>
    <w:rsid w:val="0023776D"/>
    <w:rsid w:val="00237B6A"/>
    <w:rsid w:val="00245ACC"/>
    <w:rsid w:val="00265F66"/>
    <w:rsid w:val="002938A9"/>
    <w:rsid w:val="00297814"/>
    <w:rsid w:val="002A5798"/>
    <w:rsid w:val="002A7CD7"/>
    <w:rsid w:val="002A7D42"/>
    <w:rsid w:val="002E0414"/>
    <w:rsid w:val="002E0546"/>
    <w:rsid w:val="002E6E87"/>
    <w:rsid w:val="002F02AE"/>
    <w:rsid w:val="002F3C1D"/>
    <w:rsid w:val="003038E3"/>
    <w:rsid w:val="00312041"/>
    <w:rsid w:val="0033373A"/>
    <w:rsid w:val="0034610F"/>
    <w:rsid w:val="00351E47"/>
    <w:rsid w:val="003562E9"/>
    <w:rsid w:val="00362DA3"/>
    <w:rsid w:val="00390120"/>
    <w:rsid w:val="00397998"/>
    <w:rsid w:val="003D45D3"/>
    <w:rsid w:val="003D5CEB"/>
    <w:rsid w:val="003E446F"/>
    <w:rsid w:val="00400456"/>
    <w:rsid w:val="00437681"/>
    <w:rsid w:val="00443169"/>
    <w:rsid w:val="004477F0"/>
    <w:rsid w:val="004515BC"/>
    <w:rsid w:val="0045167A"/>
    <w:rsid w:val="0047287D"/>
    <w:rsid w:val="00473E69"/>
    <w:rsid w:val="004836BB"/>
    <w:rsid w:val="0048504D"/>
    <w:rsid w:val="00495E90"/>
    <w:rsid w:val="004974C5"/>
    <w:rsid w:val="004A20EF"/>
    <w:rsid w:val="004A2489"/>
    <w:rsid w:val="004C7BC2"/>
    <w:rsid w:val="004E3CDE"/>
    <w:rsid w:val="004E50F5"/>
    <w:rsid w:val="004E656A"/>
    <w:rsid w:val="004F1E39"/>
    <w:rsid w:val="004F3458"/>
    <w:rsid w:val="004F4BE3"/>
    <w:rsid w:val="005041CD"/>
    <w:rsid w:val="00510884"/>
    <w:rsid w:val="00536F5E"/>
    <w:rsid w:val="00550E57"/>
    <w:rsid w:val="00562892"/>
    <w:rsid w:val="005655C2"/>
    <w:rsid w:val="00570D30"/>
    <w:rsid w:val="005835D8"/>
    <w:rsid w:val="00594461"/>
    <w:rsid w:val="0059787D"/>
    <w:rsid w:val="005B308E"/>
    <w:rsid w:val="005B3C1A"/>
    <w:rsid w:val="005C1D29"/>
    <w:rsid w:val="005C6370"/>
    <w:rsid w:val="005C676B"/>
    <w:rsid w:val="005F3829"/>
    <w:rsid w:val="006057C3"/>
    <w:rsid w:val="00623929"/>
    <w:rsid w:val="00627B8A"/>
    <w:rsid w:val="006539AB"/>
    <w:rsid w:val="0066240F"/>
    <w:rsid w:val="006707EF"/>
    <w:rsid w:val="00675E63"/>
    <w:rsid w:val="00695E8D"/>
    <w:rsid w:val="006A3394"/>
    <w:rsid w:val="006A5B3F"/>
    <w:rsid w:val="006A6FAD"/>
    <w:rsid w:val="006B2C82"/>
    <w:rsid w:val="006C54B6"/>
    <w:rsid w:val="006D39A7"/>
    <w:rsid w:val="006D3D88"/>
    <w:rsid w:val="006F2507"/>
    <w:rsid w:val="006F397B"/>
    <w:rsid w:val="006F5DDB"/>
    <w:rsid w:val="00713065"/>
    <w:rsid w:val="0071347A"/>
    <w:rsid w:val="0071705A"/>
    <w:rsid w:val="00726376"/>
    <w:rsid w:val="00745E42"/>
    <w:rsid w:val="0076361D"/>
    <w:rsid w:val="00772A8A"/>
    <w:rsid w:val="00781718"/>
    <w:rsid w:val="007B02FD"/>
    <w:rsid w:val="007F34F1"/>
    <w:rsid w:val="007F4852"/>
    <w:rsid w:val="007F5A34"/>
    <w:rsid w:val="008002FF"/>
    <w:rsid w:val="0082242D"/>
    <w:rsid w:val="00851604"/>
    <w:rsid w:val="00856661"/>
    <w:rsid w:val="00873875"/>
    <w:rsid w:val="00894362"/>
    <w:rsid w:val="008A0824"/>
    <w:rsid w:val="008C29B5"/>
    <w:rsid w:val="008E43E7"/>
    <w:rsid w:val="008F0C5F"/>
    <w:rsid w:val="008F12BB"/>
    <w:rsid w:val="008F52B4"/>
    <w:rsid w:val="0090628E"/>
    <w:rsid w:val="009112D9"/>
    <w:rsid w:val="00922A25"/>
    <w:rsid w:val="00924435"/>
    <w:rsid w:val="00940359"/>
    <w:rsid w:val="00940BB8"/>
    <w:rsid w:val="00943FCA"/>
    <w:rsid w:val="00963B1C"/>
    <w:rsid w:val="009679D3"/>
    <w:rsid w:val="00972233"/>
    <w:rsid w:val="0097475F"/>
    <w:rsid w:val="00980E87"/>
    <w:rsid w:val="00996BC5"/>
    <w:rsid w:val="009D007D"/>
    <w:rsid w:val="009F582C"/>
    <w:rsid w:val="00A041B2"/>
    <w:rsid w:val="00A07670"/>
    <w:rsid w:val="00A25248"/>
    <w:rsid w:val="00A25946"/>
    <w:rsid w:val="00A36CF7"/>
    <w:rsid w:val="00A36E8E"/>
    <w:rsid w:val="00A519D9"/>
    <w:rsid w:val="00A90EE2"/>
    <w:rsid w:val="00A91247"/>
    <w:rsid w:val="00A97B53"/>
    <w:rsid w:val="00AA2423"/>
    <w:rsid w:val="00AA25E7"/>
    <w:rsid w:val="00AB3577"/>
    <w:rsid w:val="00AC707E"/>
    <w:rsid w:val="00AD08C0"/>
    <w:rsid w:val="00AE5B78"/>
    <w:rsid w:val="00AE5F4D"/>
    <w:rsid w:val="00AE6A64"/>
    <w:rsid w:val="00AE72CA"/>
    <w:rsid w:val="00AE7436"/>
    <w:rsid w:val="00AF1195"/>
    <w:rsid w:val="00AF1A5D"/>
    <w:rsid w:val="00AF4825"/>
    <w:rsid w:val="00B01A12"/>
    <w:rsid w:val="00B14237"/>
    <w:rsid w:val="00B215A7"/>
    <w:rsid w:val="00B35745"/>
    <w:rsid w:val="00B55AD0"/>
    <w:rsid w:val="00B600B4"/>
    <w:rsid w:val="00B62991"/>
    <w:rsid w:val="00B661F5"/>
    <w:rsid w:val="00B85016"/>
    <w:rsid w:val="00B85377"/>
    <w:rsid w:val="00B959C5"/>
    <w:rsid w:val="00BA019A"/>
    <w:rsid w:val="00BA1F88"/>
    <w:rsid w:val="00BA483A"/>
    <w:rsid w:val="00BA6A68"/>
    <w:rsid w:val="00BC3F4A"/>
    <w:rsid w:val="00BC67E3"/>
    <w:rsid w:val="00BD61AC"/>
    <w:rsid w:val="00BF485A"/>
    <w:rsid w:val="00C020A9"/>
    <w:rsid w:val="00C05C0C"/>
    <w:rsid w:val="00C07174"/>
    <w:rsid w:val="00C07AA8"/>
    <w:rsid w:val="00C22C50"/>
    <w:rsid w:val="00C303CA"/>
    <w:rsid w:val="00C52E66"/>
    <w:rsid w:val="00C55543"/>
    <w:rsid w:val="00C6347F"/>
    <w:rsid w:val="00C66CE8"/>
    <w:rsid w:val="00C81947"/>
    <w:rsid w:val="00C835EC"/>
    <w:rsid w:val="00C90063"/>
    <w:rsid w:val="00C92E06"/>
    <w:rsid w:val="00C93290"/>
    <w:rsid w:val="00CB32A7"/>
    <w:rsid w:val="00CC4915"/>
    <w:rsid w:val="00CD0399"/>
    <w:rsid w:val="00CD0B6E"/>
    <w:rsid w:val="00CF31D4"/>
    <w:rsid w:val="00D0354C"/>
    <w:rsid w:val="00D104E0"/>
    <w:rsid w:val="00D14A23"/>
    <w:rsid w:val="00D26B84"/>
    <w:rsid w:val="00D3556B"/>
    <w:rsid w:val="00D3777C"/>
    <w:rsid w:val="00D44B9E"/>
    <w:rsid w:val="00D53BAD"/>
    <w:rsid w:val="00D54EFD"/>
    <w:rsid w:val="00D651B8"/>
    <w:rsid w:val="00D679D1"/>
    <w:rsid w:val="00D87CDA"/>
    <w:rsid w:val="00D931CD"/>
    <w:rsid w:val="00DA2551"/>
    <w:rsid w:val="00DB46ED"/>
    <w:rsid w:val="00DE0C0E"/>
    <w:rsid w:val="00DE6365"/>
    <w:rsid w:val="00E34815"/>
    <w:rsid w:val="00E401E6"/>
    <w:rsid w:val="00E4509A"/>
    <w:rsid w:val="00E510D4"/>
    <w:rsid w:val="00E62050"/>
    <w:rsid w:val="00E63D5D"/>
    <w:rsid w:val="00E65CD5"/>
    <w:rsid w:val="00E9738A"/>
    <w:rsid w:val="00EA3627"/>
    <w:rsid w:val="00ED7F6F"/>
    <w:rsid w:val="00EF0823"/>
    <w:rsid w:val="00EF5222"/>
    <w:rsid w:val="00F1585E"/>
    <w:rsid w:val="00F25B9C"/>
    <w:rsid w:val="00F3351E"/>
    <w:rsid w:val="00F41B29"/>
    <w:rsid w:val="00F42F81"/>
    <w:rsid w:val="00F44508"/>
    <w:rsid w:val="00F46C61"/>
    <w:rsid w:val="00F75B7F"/>
    <w:rsid w:val="00F81167"/>
    <w:rsid w:val="00F85157"/>
    <w:rsid w:val="00F95FD8"/>
    <w:rsid w:val="00FB156A"/>
    <w:rsid w:val="00FB4014"/>
    <w:rsid w:val="00FC6403"/>
    <w:rsid w:val="00FC7651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66E3F"/>
  <w15:chartTrackingRefBased/>
  <w15:docId w15:val="{640CA4E4-C86A-BF4D-A4A9-F691EBB6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9"/>
    <w:pPr>
      <w:spacing w:after="0" w:line="240" w:lineRule="auto"/>
      <w:ind w:left="2160"/>
    </w:pPr>
    <w:rPr>
      <w:rFonts w:ascii="Open Sans" w:eastAsia="Times New Roman" w:hAnsi="Open Sans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A9D"/>
    <w:pPr>
      <w:pageBreakBefore/>
      <w:spacing w:after="3600"/>
      <w:contextualSpacing/>
      <w:outlineLvl w:val="0"/>
    </w:pPr>
    <w:rPr>
      <w:rFonts w:eastAsiaTheme="majorEastAsia" w:cstheme="majorBidi"/>
      <w:i/>
      <w:iCs/>
      <w:noProof/>
      <w:color w:val="0070C0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A9D"/>
    <w:pPr>
      <w:keepNext/>
      <w:keepLines/>
      <w:pBdr>
        <w:top w:val="single" w:sz="24" w:space="18" w:color="2A2A2A" w:themeColor="text2"/>
      </w:pBdr>
      <w:spacing w:after="320"/>
      <w:ind w:right="360"/>
      <w:contextualSpacing/>
      <w:outlineLvl w:val="1"/>
    </w:pPr>
    <w:rPr>
      <w:rFonts w:eastAsiaTheme="majorEastAsia" w:cstheme="majorBidi"/>
      <w:b/>
      <w:noProof/>
      <w:color w:val="205F55"/>
      <w:sz w:val="36"/>
      <w:szCs w:val="26"/>
    </w:rPr>
  </w:style>
  <w:style w:type="paragraph" w:styleId="Heading3">
    <w:name w:val="heading 3"/>
    <w:basedOn w:val="Quote"/>
    <w:next w:val="Normal"/>
    <w:link w:val="Heading3Char"/>
    <w:uiPriority w:val="9"/>
    <w:unhideWhenUsed/>
    <w:qFormat/>
    <w:rsid w:val="00B600B4"/>
    <w:pPr>
      <w:tabs>
        <w:tab w:val="left" w:pos="8190"/>
      </w:tabs>
      <w:spacing w:before="240" w:after="240"/>
      <w:ind w:right="2160"/>
      <w:outlineLvl w:val="2"/>
    </w:pPr>
    <w:rPr>
      <w:b/>
      <w:bCs/>
      <w:i w:val="0"/>
      <w:color w:val="1A1863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E5B78"/>
    <w:pPr>
      <w:ind w:right="1440"/>
      <w:outlineLvl w:val="3"/>
    </w:pPr>
    <w:rPr>
      <w:rFonts w:cs="Open Sans"/>
      <w:color w:val="9F396B"/>
      <w:spacing w:val="20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815"/>
    <w:pPr>
      <w:keepNext/>
      <w:keepLines/>
      <w:spacing w:after="320"/>
      <w:contextualSpacing/>
      <w:outlineLvl w:val="4"/>
    </w:pPr>
    <w:rPr>
      <w:rFonts w:eastAsiaTheme="majorEastAsia" w:cs="Open Sans"/>
      <w:b/>
      <w:color w:val="205F55" w:themeColor="accent5" w:themeShade="BF"/>
      <w:sz w:val="24"/>
    </w:rPr>
  </w:style>
  <w:style w:type="paragraph" w:styleId="Heading6">
    <w:name w:val="heading 6"/>
    <w:basedOn w:val="SubTextforFigorTable"/>
    <w:next w:val="Normal"/>
    <w:link w:val="Heading6Char"/>
    <w:uiPriority w:val="9"/>
    <w:unhideWhenUsed/>
    <w:qFormat/>
    <w:rsid w:val="00963B1C"/>
    <w:pPr>
      <w:jc w:val="right"/>
      <w:outlineLvl w:val="5"/>
    </w:pPr>
    <w:rPr>
      <w:rFonts w:cs="Open Sans"/>
      <w:b/>
      <w:bCs/>
      <w:iCs w:val="0"/>
      <w:color w:val="5A3F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645"/>
    <w:pPr>
      <w:keepNext/>
      <w:keepLines/>
      <w:spacing w:before="240" w:after="480"/>
      <w:contextualSpacing/>
      <w:outlineLvl w:val="6"/>
    </w:pPr>
    <w:rPr>
      <w:rFonts w:ascii="Open Sans SemiBold" w:eastAsiaTheme="majorEastAsia" w:hAnsi="Open Sans SemiBold" w:cstheme="majorBidi"/>
      <w:b/>
      <w:i/>
      <w:iCs/>
      <w:color w:val="9F396B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CF7"/>
    <w:pPr>
      <w:keepNext/>
      <w:keepLines/>
      <w:spacing w:after="240"/>
      <w:contextualSpacing/>
      <w:outlineLvl w:val="7"/>
    </w:pPr>
    <w:rPr>
      <w:rFonts w:eastAsiaTheme="majorEastAsia" w:cstheme="majorBidi"/>
      <w:b/>
      <w:i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Reference List"/>
    <w:basedOn w:val="ListParagraph"/>
    <w:link w:val="FooterChar"/>
    <w:uiPriority w:val="99"/>
    <w:unhideWhenUsed/>
    <w:qFormat/>
    <w:rsid w:val="00C90063"/>
    <w:pPr>
      <w:numPr>
        <w:numId w:val="63"/>
      </w:numPr>
      <w:spacing w:after="160" w:line="259" w:lineRule="auto"/>
      <w:ind w:left="450" w:hanging="450"/>
    </w:pPr>
    <w:rPr>
      <w:rFonts w:cs="Open Sans"/>
      <w:sz w:val="20"/>
      <w:szCs w:val="20"/>
    </w:rPr>
  </w:style>
  <w:style w:type="character" w:customStyle="1" w:styleId="FooterChar">
    <w:name w:val="Footer Char"/>
    <w:aliases w:val="Reference List Char"/>
    <w:basedOn w:val="DefaultParagraphFont"/>
    <w:link w:val="Footer"/>
    <w:uiPriority w:val="99"/>
    <w:rsid w:val="00C90063"/>
    <w:rPr>
      <w:rFonts w:ascii="Open Sans" w:eastAsia="Times New Roman" w:hAnsi="Open Sans" w:cs="Open Sans"/>
      <w:color w:val="auto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4A9D"/>
    <w:rPr>
      <w:rFonts w:ascii="Open Sans" w:eastAsiaTheme="majorEastAsia" w:hAnsi="Open Sans" w:cstheme="majorBidi"/>
      <w:i/>
      <w:iCs/>
      <w:noProof/>
      <w:color w:val="0070C0"/>
      <w:sz w:val="48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4A9D"/>
    <w:rPr>
      <w:rFonts w:ascii="Open Sans" w:eastAsiaTheme="majorEastAsia" w:hAnsi="Open Sans" w:cstheme="majorBidi"/>
      <w:b/>
      <w:noProof/>
      <w:color w:val="205F55"/>
      <w:sz w:val="36"/>
      <w:szCs w:val="26"/>
      <w:lang w:eastAsia="en-US"/>
    </w:rPr>
  </w:style>
  <w:style w:type="paragraph" w:styleId="ListBullet">
    <w:name w:val="List Bullet"/>
    <w:basedOn w:val="ListParagraph"/>
    <w:uiPriority w:val="10"/>
    <w:qFormat/>
    <w:rsid w:val="005F3829"/>
    <w:pPr>
      <w:numPr>
        <w:numId w:val="34"/>
      </w:numPr>
      <w:tabs>
        <w:tab w:val="left" w:pos="2520"/>
      </w:tabs>
      <w:ind w:left="2430" w:hanging="270"/>
    </w:pPr>
    <w:rPr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836BB"/>
    <w:pPr>
      <w:spacing w:before="400" w:after="520"/>
      <w:contextualSpacing/>
    </w:pPr>
    <w:rPr>
      <w:b/>
      <w:iCs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6BB"/>
    <w:rPr>
      <w:rFonts w:ascii="Open Sans" w:eastAsia="Times New Roman" w:hAnsi="Open Sans" w:cs="Times New Roman"/>
      <w:b/>
      <w:iCs/>
      <w:color w:val="auto"/>
      <w:sz w:val="40"/>
      <w:lang w:eastAsia="en-US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B600B4"/>
    <w:rPr>
      <w:rFonts w:ascii="Open Sans" w:eastAsia="Times New Roman" w:hAnsi="Open Sans" w:cs="Times New Roman"/>
      <w:b/>
      <w:bCs/>
      <w:iCs/>
      <w:color w:val="1A1863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5B78"/>
    <w:rPr>
      <w:rFonts w:ascii="Open Sans" w:eastAsia="Times New Roman" w:hAnsi="Open Sans" w:cs="Open Sans"/>
      <w:b/>
      <w:bCs/>
      <w:iCs/>
      <w:color w:val="9F396B"/>
      <w:spacing w:val="20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4815"/>
    <w:rPr>
      <w:rFonts w:ascii="Open Sans" w:eastAsiaTheme="majorEastAsia" w:hAnsi="Open Sans" w:cs="Open Sans"/>
      <w:b/>
      <w:color w:val="205F55" w:themeColor="accent5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63B1C"/>
    <w:rPr>
      <w:rFonts w:ascii="Open Sans" w:eastAsia="Times New Roman" w:hAnsi="Open Sans" w:cs="Open Sans"/>
      <w:b/>
      <w:bCs/>
      <w:color w:val="5A3F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65645"/>
    <w:rPr>
      <w:rFonts w:ascii="Open Sans SemiBold" w:eastAsiaTheme="majorEastAsia" w:hAnsi="Open Sans SemiBold" w:cstheme="majorBidi"/>
      <w:b/>
      <w:i/>
      <w:iCs/>
      <w:color w:val="9F396B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CF7"/>
    <w:rPr>
      <w:rFonts w:ascii="Open Sans" w:eastAsiaTheme="majorEastAsia" w:hAnsi="Open Sans" w:cstheme="majorBidi"/>
      <w:b/>
      <w:i/>
      <w:color w:val="auto"/>
      <w:sz w:val="16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4A9D"/>
    <w:pPr>
      <w:spacing w:before="120" w:after="120"/>
      <w:contextualSpacing/>
    </w:pPr>
    <w:rPr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/>
      <w:ind w:left="2160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4836BB"/>
    <w:pPr>
      <w:spacing w:before="360" w:after="360"/>
      <w:contextualSpacing/>
    </w:pPr>
    <w:rPr>
      <w:i/>
      <w:iCs/>
      <w:color w:val="205F55" w:themeColor="accent5" w:themeShade="BF"/>
    </w:rPr>
  </w:style>
  <w:style w:type="character" w:customStyle="1" w:styleId="QuoteChar">
    <w:name w:val="Quote Char"/>
    <w:basedOn w:val="DefaultParagraphFont"/>
    <w:link w:val="Quote"/>
    <w:uiPriority w:val="29"/>
    <w:rsid w:val="004836BB"/>
    <w:rPr>
      <w:rFonts w:ascii="Open Sans" w:eastAsia="Times New Roman" w:hAnsi="Open Sans" w:cs="Times New Roman"/>
      <w:i/>
      <w:iCs/>
      <w:color w:val="205F55" w:themeColor="accent5" w:themeShade="BF"/>
      <w:lang w:eastAsia="en-US"/>
    </w:rPr>
  </w:style>
  <w:style w:type="paragraph" w:customStyle="1" w:styleId="CalloutforCalloutBox">
    <w:name w:val="Callout for Callout Box"/>
    <w:basedOn w:val="Normal"/>
    <w:qFormat/>
    <w:rsid w:val="007F34F1"/>
    <w:pPr>
      <w:shd w:val="clear" w:color="auto" w:fill="EEF6FA"/>
    </w:pPr>
    <w:rPr>
      <w:rFonts w:eastAsia="Libre Baskerville"/>
      <w:i/>
      <w:iCs/>
    </w:rPr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362DA3"/>
    <w:pPr>
      <w:spacing w:after="120" w:line="221" w:lineRule="auto"/>
      <w:ind w:left="0"/>
      <w:contextualSpacing/>
    </w:pPr>
    <w:rPr>
      <w:rFonts w:eastAsiaTheme="minorHAnsi"/>
      <w:iCs/>
      <w:color w:val="FFFFFF" w:themeColor="background1"/>
      <w:lang w:eastAsia="ja-JP"/>
    </w:rPr>
  </w:style>
  <w:style w:type="character" w:styleId="Hyperlink">
    <w:name w:val="Hyperlink"/>
    <w:basedOn w:val="DefaultParagraphFont"/>
    <w:uiPriority w:val="99"/>
    <w:unhideWhenUsed/>
    <w:rsid w:val="001C5AC8"/>
    <w:rPr>
      <w:rFonts w:ascii="Open Sans" w:hAnsi="Open Sans"/>
      <w:color w:val="007FAE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20A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0A9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2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82C"/>
    <w:pPr>
      <w:ind w:left="720"/>
      <w:contextualSpacing/>
    </w:pPr>
    <w:rPr>
      <w:sz w:val="24"/>
    </w:rPr>
  </w:style>
  <w:style w:type="paragraph" w:customStyle="1" w:styleId="SubTextforFigorTable">
    <w:name w:val="SubText for Fig or Table"/>
    <w:basedOn w:val="Normal"/>
    <w:qFormat/>
    <w:rsid w:val="004836BB"/>
    <w:pPr>
      <w:spacing w:before="200"/>
    </w:pPr>
    <w:rPr>
      <w:iCs/>
      <w:color w:val="404040" w:themeColor="text1" w:themeTint="BF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7AA8"/>
    <w:rPr>
      <w:color w:val="487B97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2507"/>
  </w:style>
  <w:style w:type="paragraph" w:customStyle="1" w:styleId="TableBody">
    <w:name w:val="Table Body"/>
    <w:basedOn w:val="Normal"/>
    <w:qFormat/>
    <w:rsid w:val="00024A9D"/>
    <w:pPr>
      <w:widowControl w:val="0"/>
      <w:ind w:left="0"/>
    </w:pPr>
    <w:rPr>
      <w:sz w:val="20"/>
      <w:szCs w:val="20"/>
    </w:rPr>
  </w:style>
  <w:style w:type="paragraph" w:customStyle="1" w:styleId="TableHeaders">
    <w:name w:val="Table Headers"/>
    <w:qFormat/>
    <w:rsid w:val="00024A9D"/>
    <w:rPr>
      <w:rFonts w:ascii="Open Sans" w:eastAsia="Times New Roman" w:hAnsi="Open Sans" w:cs="Open Sans"/>
      <w:b/>
      <w:color w:val="243D4B" w:themeColor="accent2" w:themeShade="80"/>
      <w:sz w:val="21"/>
      <w:lang w:eastAsia="en-US"/>
    </w:rPr>
  </w:style>
  <w:style w:type="table" w:styleId="PlainTable5">
    <w:name w:val="Plain Table 5"/>
    <w:basedOn w:val="TableNormal"/>
    <w:uiPriority w:val="45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6E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79D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836BB"/>
    <w:pPr>
      <w:ind w:left="0"/>
    </w:pPr>
    <w:rPr>
      <w:b/>
      <w:bCs/>
      <w:color w:val="000000"/>
      <w:sz w:val="18"/>
      <w:szCs w:val="18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6BB"/>
    <w:rPr>
      <w:rFonts w:ascii="Open Sans" w:eastAsia="Times New Roman" w:hAnsi="Open Sans" w:cs="Times New Roman"/>
      <w:b/>
      <w:bCs/>
      <w:color w:val="auto"/>
      <w:sz w:val="20"/>
      <w:szCs w:val="20"/>
      <w:lang w:eastAsia="en-US"/>
    </w:rPr>
  </w:style>
  <w:style w:type="paragraph" w:customStyle="1" w:styleId="Heading1A">
    <w:name w:val="Heading 1 A"/>
    <w:basedOn w:val="Heading1"/>
    <w:qFormat/>
    <w:rsid w:val="00024A9D"/>
    <w:rPr>
      <w:b/>
      <w:i w:val="0"/>
      <w:iCs w:val="0"/>
      <w:color w:val="1A1863"/>
      <w:sz w:val="72"/>
      <w:szCs w:val="72"/>
    </w:rPr>
  </w:style>
  <w:style w:type="table" w:styleId="PlainTable2">
    <w:name w:val="Plain Table 2"/>
    <w:basedOn w:val="TableNormal"/>
    <w:uiPriority w:val="42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F2D6B0" w:themeColor="accent1" w:themeTint="66"/>
        <w:left w:val="single" w:sz="4" w:space="0" w:color="F2D6B0" w:themeColor="accent1" w:themeTint="66"/>
        <w:bottom w:val="single" w:sz="4" w:space="0" w:color="F2D6B0" w:themeColor="accent1" w:themeTint="66"/>
        <w:right w:val="single" w:sz="4" w:space="0" w:color="F2D6B0" w:themeColor="accent1" w:themeTint="66"/>
        <w:insideH w:val="single" w:sz="4" w:space="0" w:color="F2D6B0" w:themeColor="accent1" w:themeTint="66"/>
        <w:insideV w:val="single" w:sz="4" w:space="0" w:color="F2D6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C2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F12BB"/>
    <w:pPr>
      <w:spacing w:after="0" w:line="240" w:lineRule="auto"/>
    </w:pPr>
    <w:tblPr>
      <w:tblStyleRowBandSize w:val="1"/>
      <w:tblStyleColBandSize w:val="1"/>
      <w:tblBorders>
        <w:top w:val="single" w:sz="4" w:space="0" w:color="B1CBDA" w:themeColor="accent2" w:themeTint="66"/>
        <w:left w:val="single" w:sz="4" w:space="0" w:color="B1CBDA" w:themeColor="accent2" w:themeTint="66"/>
        <w:bottom w:val="single" w:sz="4" w:space="0" w:color="B1CBDA" w:themeColor="accent2" w:themeTint="66"/>
        <w:right w:val="single" w:sz="4" w:space="0" w:color="B1CBDA" w:themeColor="accent2" w:themeTint="66"/>
        <w:insideH w:val="single" w:sz="4" w:space="0" w:color="B1CBDA" w:themeColor="accent2" w:themeTint="66"/>
        <w:insideV w:val="single" w:sz="4" w:space="0" w:color="B1CB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B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66CBBC" w:themeColor="accent5" w:themeTint="99"/>
        <w:bottom w:val="single" w:sz="2" w:space="0" w:color="66CBBC" w:themeColor="accent5" w:themeTint="99"/>
        <w:insideH w:val="single" w:sz="2" w:space="0" w:color="66CBBC" w:themeColor="accent5" w:themeTint="99"/>
        <w:insideV w:val="single" w:sz="2" w:space="0" w:color="66CB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B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E8" w:themeFill="accent5" w:themeFillTint="33"/>
      </w:tcPr>
    </w:tblStylePr>
    <w:tblStylePr w:type="band1Horz">
      <w:tblPr/>
      <w:tcPr>
        <w:shd w:val="clear" w:color="auto" w:fill="CCEEE8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8F12BB"/>
    <w:pPr>
      <w:spacing w:after="0" w:line="240" w:lineRule="auto"/>
    </w:pPr>
    <w:tblPr>
      <w:tblStyleRowBandSize w:val="1"/>
      <w:tblStyleColBandSize w:val="1"/>
      <w:tblBorders>
        <w:top w:val="single" w:sz="2" w:space="0" w:color="8AB1C7" w:themeColor="accent2" w:themeTint="99"/>
        <w:bottom w:val="single" w:sz="2" w:space="0" w:color="8AB1C7" w:themeColor="accent2" w:themeTint="99"/>
        <w:insideH w:val="single" w:sz="2" w:space="0" w:color="8AB1C7" w:themeColor="accent2" w:themeTint="99"/>
        <w:insideV w:val="single" w:sz="2" w:space="0" w:color="8AB1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1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1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C" w:themeFill="accent2" w:themeFillTint="33"/>
      </w:tcPr>
    </w:tblStylePr>
    <w:tblStylePr w:type="band1Horz">
      <w:tblPr/>
      <w:tcPr>
        <w:shd w:val="clear" w:color="auto" w:fill="D7E5EC" w:themeFill="accent2" w:themeFillTint="33"/>
      </w:tcPr>
    </w:tblStylePr>
  </w:style>
  <w:style w:type="paragraph" w:customStyle="1" w:styleId="blockSubBullets">
    <w:name w:val="block SubBullets"/>
    <w:basedOn w:val="BlockText"/>
    <w:qFormat/>
    <w:rsid w:val="00024A9D"/>
    <w:pPr>
      <w:numPr>
        <w:numId w:val="44"/>
      </w:numPr>
      <w:ind w:left="258" w:right="-52" w:hanging="180"/>
    </w:pPr>
    <w:rPr>
      <w:rFonts w:cs="Open Sans"/>
      <w:color w:val="000000" w:themeColor="text1"/>
      <w:sz w:val="18"/>
      <w:szCs w:val="18"/>
    </w:rPr>
  </w:style>
  <w:style w:type="paragraph" w:customStyle="1" w:styleId="FigureTitles">
    <w:name w:val="Figure Titles"/>
    <w:basedOn w:val="Normal"/>
    <w:qFormat/>
    <w:rsid w:val="00BC67E3"/>
    <w:pPr>
      <w:ind w:left="0"/>
    </w:pPr>
    <w:rPr>
      <w:rFonts w:eastAsia="Libre Baskerville"/>
      <w:b/>
      <w:bCs/>
    </w:rPr>
  </w:style>
  <w:style w:type="table" w:styleId="GridTable5Dark-Accent5">
    <w:name w:val="Grid Table 5 Dark Accent 5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0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073" w:themeFill="accent5"/>
      </w:tcPr>
    </w:tblStylePr>
    <w:tblStylePr w:type="band1Vert">
      <w:tblPr/>
      <w:tcPr>
        <w:shd w:val="clear" w:color="auto" w:fill="99DDD2" w:themeFill="accent5" w:themeFillTint="66"/>
      </w:tcPr>
    </w:tblStylePr>
    <w:tblStylePr w:type="band1Horz">
      <w:tblPr/>
      <w:tcPr>
        <w:shd w:val="clear" w:color="auto" w:fill="99DDD2" w:themeFill="accent5" w:themeFillTint="66"/>
      </w:tcPr>
    </w:tblStylePr>
  </w:style>
  <w:style w:type="table" w:styleId="GridTable5Dark-Accent2">
    <w:name w:val="Grid Table 5 Dark Accent 2"/>
    <w:basedOn w:val="TableNormal"/>
    <w:uiPriority w:val="50"/>
    <w:rsid w:val="000656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5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B9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B97" w:themeFill="accent2"/>
      </w:tcPr>
    </w:tblStylePr>
    <w:tblStylePr w:type="band1Vert">
      <w:tblPr/>
      <w:tcPr>
        <w:shd w:val="clear" w:color="auto" w:fill="B1CBDA" w:themeFill="accent2" w:themeFillTint="66"/>
      </w:tcPr>
    </w:tblStylePr>
    <w:tblStylePr w:type="band1Horz">
      <w:tblPr/>
      <w:tcPr>
        <w:shd w:val="clear" w:color="auto" w:fill="B1CBDA" w:themeFill="accent2" w:themeFillTint="66"/>
      </w:tcPr>
    </w:tblStylePr>
  </w:style>
  <w:style w:type="paragraph" w:customStyle="1" w:styleId="TABLEformat">
    <w:name w:val="TABLE format"/>
    <w:basedOn w:val="TableHeaders"/>
    <w:qFormat/>
    <w:rsid w:val="00065645"/>
    <w:pPr>
      <w:spacing w:after="0" w:line="240" w:lineRule="auto"/>
    </w:pPr>
    <w:rPr>
      <w:b w:val="0"/>
      <w:bCs/>
    </w:rPr>
  </w:style>
  <w:style w:type="paragraph" w:customStyle="1" w:styleId="HyperlinkReference">
    <w:name w:val="Hyperlink Reference"/>
    <w:basedOn w:val="Footer"/>
    <w:qFormat/>
    <w:rsid w:val="00C90063"/>
  </w:style>
  <w:style w:type="paragraph" w:customStyle="1" w:styleId="ReferenceTitle">
    <w:name w:val="Reference Title"/>
    <w:basedOn w:val="Heading5"/>
    <w:qFormat/>
    <w:rsid w:val="00EF5222"/>
    <w:pPr>
      <w:ind w:hanging="2070"/>
    </w:pPr>
  </w:style>
  <w:style w:type="character" w:styleId="UnresolvedMention">
    <w:name w:val="Unresolved Mention"/>
    <w:basedOn w:val="DefaultParagraphFont"/>
    <w:uiPriority w:val="99"/>
    <w:semiHidden/>
    <w:unhideWhenUsed/>
    <w:rsid w:val="004F1E39"/>
    <w:rPr>
      <w:color w:val="605E5C"/>
      <w:shd w:val="clear" w:color="auto" w:fill="E1DFDD"/>
    </w:rPr>
  </w:style>
  <w:style w:type="paragraph" w:customStyle="1" w:styleId="CallOutBoxBullets">
    <w:name w:val="Call Out Box Bullets"/>
    <w:basedOn w:val="FigureTitles"/>
    <w:qFormat/>
    <w:rsid w:val="004836BB"/>
    <w:pPr>
      <w:numPr>
        <w:numId w:val="64"/>
      </w:numPr>
      <w:ind w:left="90" w:right="-53" w:hanging="180"/>
    </w:pPr>
    <w:rPr>
      <w:rFonts w:eastAsiaTheme="minorHAnsi" w:cs="Open Sans"/>
      <w:color w:val="000000"/>
      <w:sz w:val="16"/>
      <w:szCs w:val="16"/>
      <w:lang w:eastAsia="ja-JP"/>
    </w:rPr>
  </w:style>
  <w:style w:type="paragraph" w:customStyle="1" w:styleId="CallOutBoxText">
    <w:name w:val="CallOut Box Text"/>
    <w:basedOn w:val="FigureTitles"/>
    <w:qFormat/>
    <w:rsid w:val="00A36CF7"/>
    <w:rPr>
      <w:b w:val="0"/>
      <w:bCs w:val="0"/>
      <w:sz w:val="16"/>
      <w:szCs w:val="16"/>
      <w14:textOutline w14:w="1270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qFormat/>
    <w:rsid w:val="0015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450"/>
    <w:rPr>
      <w:rFonts w:ascii="Open Sans" w:eastAsia="Times New Roman" w:hAnsi="Open Sans" w:cs="Times New Roman"/>
      <w:color w:val="auto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Open Sans" w:eastAsia="Times New Roman" w:hAnsi="Open Sans" w:cs="Times New Roman"/>
      <w:color w:val="auto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001A3C"/>
  </w:style>
  <w:style w:type="table" w:styleId="ListTable4-Accent1">
    <w:name w:val="List Table 4 Accent 1"/>
    <w:basedOn w:val="TableNormal"/>
    <w:uiPriority w:val="49"/>
    <w:rsid w:val="004A2489"/>
    <w:pPr>
      <w:spacing w:after="0" w:line="240" w:lineRule="auto"/>
    </w:pPr>
    <w:rPr>
      <w:color w:val="auto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ECC289" w:themeColor="accent1" w:themeTint="99"/>
        <w:left w:val="single" w:sz="4" w:space="0" w:color="ECC289" w:themeColor="accent1" w:themeTint="99"/>
        <w:bottom w:val="single" w:sz="4" w:space="0" w:color="ECC289" w:themeColor="accent1" w:themeTint="99"/>
        <w:right w:val="single" w:sz="4" w:space="0" w:color="ECC289" w:themeColor="accent1" w:themeTint="99"/>
        <w:insideH w:val="single" w:sz="4" w:space="0" w:color="ECC2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9B3B" w:themeColor="accent1"/>
          <w:left w:val="single" w:sz="4" w:space="0" w:color="E09B3B" w:themeColor="accent1"/>
          <w:bottom w:val="single" w:sz="4" w:space="0" w:color="E09B3B" w:themeColor="accent1"/>
          <w:right w:val="single" w:sz="4" w:space="0" w:color="E09B3B" w:themeColor="accent1"/>
          <w:insideH w:val="nil"/>
        </w:tcBorders>
        <w:shd w:val="clear" w:color="auto" w:fill="E09B3B" w:themeFill="accent1"/>
      </w:tcPr>
    </w:tblStylePr>
    <w:tblStylePr w:type="lastRow">
      <w:rPr>
        <w:b/>
        <w:bCs/>
      </w:rPr>
      <w:tblPr/>
      <w:tcPr>
        <w:tcBorders>
          <w:top w:val="double" w:sz="4" w:space="0" w:color="ECC2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AD7" w:themeFill="accent1" w:themeFillTint="33"/>
      </w:tcPr>
    </w:tblStylePr>
    <w:tblStylePr w:type="band1Horz">
      <w:tblPr/>
      <w:tcPr>
        <w:shd w:val="clear" w:color="auto" w:fill="F8EAD7" w:themeFill="accent1" w:themeFillTint="33"/>
      </w:tcPr>
    </w:tblStylePr>
  </w:style>
  <w:style w:type="paragraph" w:customStyle="1" w:styleId="paragraph">
    <w:name w:val="paragraph"/>
    <w:basedOn w:val="Normal"/>
    <w:rsid w:val="004A2489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numbering" w:customStyle="1" w:styleId="CurrentList6">
    <w:name w:val="Current List6"/>
    <w:uiPriority w:val="99"/>
    <w:rsid w:val="00D3556B"/>
    <w:pPr>
      <w:numPr>
        <w:numId w:val="69"/>
      </w:numPr>
    </w:pPr>
  </w:style>
  <w:style w:type="numbering" w:customStyle="1" w:styleId="CurrentList10">
    <w:name w:val="Current List10"/>
    <w:uiPriority w:val="99"/>
    <w:rsid w:val="00D3556B"/>
    <w:pPr>
      <w:numPr>
        <w:numId w:val="71"/>
      </w:numPr>
    </w:pPr>
  </w:style>
  <w:style w:type="paragraph" w:customStyle="1" w:styleId="calloutBoxBullet-SUBbullet">
    <w:name w:val="callout Box Bullet-SUB bullet"/>
    <w:basedOn w:val="CallOutBoxBullets"/>
    <w:qFormat/>
    <w:rsid w:val="00E510D4"/>
    <w:pPr>
      <w:numPr>
        <w:numId w:val="78"/>
      </w:numPr>
      <w:ind w:left="336" w:hanging="180"/>
    </w:pPr>
    <w:rPr>
      <w:b w:val="0"/>
      <w:bCs w:val="0"/>
    </w:rPr>
  </w:style>
  <w:style w:type="paragraph" w:customStyle="1" w:styleId="ListBulletSUB">
    <w:name w:val="List Bullet SUB"/>
    <w:basedOn w:val="ListBullet"/>
    <w:qFormat/>
    <w:rsid w:val="00CD0B6E"/>
    <w:pPr>
      <w:numPr>
        <w:numId w:val="97"/>
      </w:numPr>
      <w:tabs>
        <w:tab w:val="clear" w:pos="2520"/>
        <w:tab w:val="left" w:pos="2610"/>
        <w:tab w:val="left" w:pos="2700"/>
      </w:tabs>
      <w:ind w:left="2790" w:hanging="180"/>
    </w:pPr>
  </w:style>
  <w:style w:type="character" w:customStyle="1" w:styleId="eop">
    <w:name w:val="eop"/>
    <w:basedOn w:val="DefaultParagraphFont"/>
    <w:rsid w:val="0082242D"/>
  </w:style>
  <w:style w:type="character" w:customStyle="1" w:styleId="cf01">
    <w:name w:val="cf0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215A7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215A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B215A7"/>
  </w:style>
  <w:style w:type="paragraph" w:customStyle="1" w:styleId="textAcknowledgement">
    <w:name w:val="textAcknowledgement"/>
    <w:basedOn w:val="Normal"/>
    <w:qFormat/>
    <w:rsid w:val="00A07670"/>
    <w:rPr>
      <w:rFonts w:cstheme="minorHAnsi"/>
      <w:bCs/>
      <w:sz w:val="20"/>
      <w:szCs w:val="20"/>
    </w:rPr>
  </w:style>
  <w:style w:type="paragraph" w:customStyle="1" w:styleId="textAcknowledgementList">
    <w:name w:val="textAcknowledgementList"/>
    <w:basedOn w:val="ListBullet"/>
    <w:qFormat/>
    <w:rsid w:val="00A07670"/>
    <w:pPr>
      <w:numPr>
        <w:numId w:val="112"/>
      </w:numPr>
      <w:tabs>
        <w:tab w:val="num" w:pos="360"/>
      </w:tabs>
      <w:ind w:left="2520" w:hanging="270"/>
    </w:pPr>
    <w:rPr>
      <w:sz w:val="20"/>
      <w:szCs w:val="20"/>
    </w:rPr>
  </w:style>
  <w:style w:type="paragraph" w:customStyle="1" w:styleId="tablebullet">
    <w:name w:val="table bullet"/>
    <w:basedOn w:val="ListParagraph"/>
    <w:qFormat/>
    <w:rsid w:val="002E0414"/>
    <w:pPr>
      <w:numPr>
        <w:numId w:val="113"/>
      </w:numPr>
      <w:tabs>
        <w:tab w:val="num" w:pos="360"/>
      </w:tabs>
      <w:snapToGrid w:val="0"/>
      <w:spacing w:before="120" w:after="120"/>
      <w:ind w:left="360" w:firstLine="0"/>
      <w:contextualSpacing w:val="0"/>
    </w:pPr>
    <w:rPr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p.fpg.unc.edu/wp-content/uploads/dynamic-implementation-support.docx" TargetMode="External"/><Relationship Id="rId13" Type="http://schemas.openxmlformats.org/officeDocument/2006/relationships/hyperlink" Target="https://ictp.fpg.unc.edu/wp-content/uploads/nc-triple-p-system-overview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tp.fpg.unc.edu/wp-content/uploads/digging-deeper-into-the-implementation-support-practice-model-at-regional-leve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p.fpg.unc.edu/wp-content/uploads/ictp-implementation-support-practice-at-the-regional-leve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tp.fpg.unc.edu/wp-content/uploads/digging-deeper-into-the-implementation-support-practice-model-at-regional-leve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p.fpg.unc.edu/wp-content/uploads/ictp-implementation-support-practice-at-the-regional-level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6E0CD-73B1-0E4A-8CE9-59311AD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Chin</dc:creator>
  <cp:keywords/>
  <dc:description/>
  <cp:lastModifiedBy>Chin, Julie</cp:lastModifiedBy>
  <cp:revision>5</cp:revision>
  <dcterms:created xsi:type="dcterms:W3CDTF">2024-06-10T19:17:00Z</dcterms:created>
  <dcterms:modified xsi:type="dcterms:W3CDTF">2024-06-17T18:04:00Z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