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0B40" w14:textId="77777777" w:rsidR="00E9738A" w:rsidRPr="005D1409" w:rsidRDefault="00E9738A" w:rsidP="00E9738A">
      <w:pPr>
        <w:pStyle w:val="Heading2"/>
        <w:spacing w:before="240"/>
        <w:rPr>
          <w:rFonts w:cstheme="majorHAnsi"/>
        </w:rPr>
      </w:pPr>
      <w:r w:rsidRPr="005D1409">
        <w:rPr>
          <w:rFonts w:cstheme="majorHAnsi"/>
        </w:rPr>
        <w:t xml:space="preserve">What Does Design &amp; Consultation Look Like? </w:t>
      </w:r>
    </w:p>
    <w:p w14:paraId="613146F4" w14:textId="77777777" w:rsidR="00E9738A" w:rsidRPr="00705BBE" w:rsidRDefault="00E9738A" w:rsidP="00E9738A">
      <w:r w:rsidRPr="00705BBE">
        <w:t xml:space="preserve">ICTP ISPs providing design and consultation supports may help regional or state system partners to </w:t>
      </w:r>
    </w:p>
    <w:p w14:paraId="3A7BDB07" w14:textId="77777777" w:rsidR="00E9738A" w:rsidRPr="00705BBE" w:rsidRDefault="00E9738A" w:rsidP="00E9738A">
      <w:pPr>
        <w:pStyle w:val="ListBullet"/>
      </w:pPr>
      <w:r w:rsidRPr="00705BBE">
        <w:t xml:space="preserve">design and monitor system change </w:t>
      </w:r>
      <w:proofErr w:type="gramStart"/>
      <w:r w:rsidRPr="00705BBE">
        <w:t>efforts;</w:t>
      </w:r>
      <w:proofErr w:type="gramEnd"/>
    </w:p>
    <w:p w14:paraId="3C8E73F5" w14:textId="77777777" w:rsidR="00E9738A" w:rsidRPr="00705BBE" w:rsidRDefault="00E9738A" w:rsidP="00E9738A">
      <w:pPr>
        <w:pStyle w:val="ListBullet"/>
      </w:pPr>
      <w:r w:rsidRPr="00705BBE">
        <w:t xml:space="preserve">identify and design implementation functions, roles, and </w:t>
      </w:r>
      <w:proofErr w:type="gramStart"/>
      <w:r w:rsidRPr="00705BBE">
        <w:t>structures;</w:t>
      </w:r>
      <w:proofErr w:type="gramEnd"/>
    </w:p>
    <w:p w14:paraId="400364BB" w14:textId="77777777" w:rsidR="00E9738A" w:rsidRPr="00705BBE" w:rsidRDefault="00E9738A" w:rsidP="00E9738A">
      <w:pPr>
        <w:pStyle w:val="ListBullet"/>
      </w:pPr>
      <w:r w:rsidRPr="00705BBE">
        <w:t xml:space="preserve">diagnose </w:t>
      </w:r>
      <w:r>
        <w:t xml:space="preserve">implementation performance </w:t>
      </w:r>
      <w:r w:rsidRPr="00705BBE">
        <w:t xml:space="preserve">issues and design strategies to address </w:t>
      </w:r>
      <w:proofErr w:type="gramStart"/>
      <w:r w:rsidRPr="00705BBE">
        <w:t>them;</w:t>
      </w:r>
      <w:proofErr w:type="gramEnd"/>
    </w:p>
    <w:p w14:paraId="5D3C34E5" w14:textId="77777777" w:rsidR="00E9738A" w:rsidRPr="00705BBE" w:rsidRDefault="00E9738A" w:rsidP="00E9738A">
      <w:pPr>
        <w:pStyle w:val="ListBullet"/>
      </w:pPr>
      <w:r w:rsidRPr="00705BBE">
        <w:t>identify strategic goals or action steps and design strategies to achieve them; and</w:t>
      </w:r>
    </w:p>
    <w:p w14:paraId="69C622A9" w14:textId="77777777" w:rsidR="00E9738A" w:rsidRPr="00705BBE" w:rsidRDefault="00E9738A" w:rsidP="00E9738A">
      <w:pPr>
        <w:pStyle w:val="ListBullet"/>
      </w:pPr>
      <w:r w:rsidRPr="00705BBE">
        <w:t xml:space="preserve">identify and design needed linkages with co-creation partners, workflow monitoring processes, or communication protocols. </w:t>
      </w:r>
    </w:p>
    <w:p w14:paraId="712C95B1" w14:textId="77777777" w:rsidR="00E9738A" w:rsidRPr="00705BBE" w:rsidRDefault="00E9738A" w:rsidP="00E9738A">
      <w:pPr>
        <w:pStyle w:val="ListParagraph"/>
        <w:rPr>
          <w:rFonts w:ascii="Libre Baskerville" w:hAnsi="Libre Baskerville"/>
        </w:rPr>
      </w:pPr>
    </w:p>
    <w:p w14:paraId="5677A182" w14:textId="77777777" w:rsidR="00E9738A" w:rsidRDefault="00E9738A" w:rsidP="00E9738A">
      <w:r w:rsidRPr="00705BBE">
        <w:t xml:space="preserve">In each of these cases, system partners </w:t>
      </w:r>
      <w:r>
        <w:t xml:space="preserve">then </w:t>
      </w:r>
      <w:r w:rsidRPr="00705BBE">
        <w:t>implement and support designed processes, protocols, or strategies</w:t>
      </w:r>
      <w:r>
        <w:t>,</w:t>
      </w:r>
      <w:r w:rsidRPr="00705BBE">
        <w:t xml:space="preserve"> with or without ongoing </w:t>
      </w:r>
      <w:r>
        <w:t xml:space="preserve">design and </w:t>
      </w:r>
      <w:r w:rsidRPr="00705BBE">
        <w:t>consultation support from ISPs.</w:t>
      </w:r>
      <w:r>
        <w:t xml:space="preserve"> </w:t>
      </w:r>
    </w:p>
    <w:p w14:paraId="467BDBF5" w14:textId="55E56C2E" w:rsidR="00E9738A" w:rsidRDefault="00237B6A" w:rsidP="00E9738A">
      <w:r>
        <w:rPr>
          <w:noProof/>
        </w:rPr>
        <mc:AlternateContent>
          <mc:Choice Requires="wps">
            <w:drawing>
              <wp:anchor distT="0" distB="0" distL="114300" distR="114300" simplePos="0" relativeHeight="251665408" behindDoc="0" locked="0" layoutInCell="1" allowOverlap="1" wp14:anchorId="733154E2" wp14:editId="24807889">
                <wp:simplePos x="0" y="0"/>
                <wp:positionH relativeFrom="column">
                  <wp:posOffset>-457200</wp:posOffset>
                </wp:positionH>
                <wp:positionV relativeFrom="paragraph">
                  <wp:posOffset>55245</wp:posOffset>
                </wp:positionV>
                <wp:extent cx="1358900" cy="2095500"/>
                <wp:effectExtent l="0" t="0" r="12700" b="12700"/>
                <wp:wrapNone/>
                <wp:docPr id="492328613" name="Rectangle 3" descr="Please contact the ICTP project team through https://ictp.fpg.unc.edu/contact to request the following from the ICTP project team members and more broadly with the permission of the PSG: &#10;• NC Triple P Model Scale-Up Plan&#10;&#10;• Five-Year Strategic Plan Template"/>
                <wp:cNvGraphicFramePr/>
                <a:graphic xmlns:a="http://schemas.openxmlformats.org/drawingml/2006/main">
                  <a:graphicData uri="http://schemas.microsoft.com/office/word/2010/wordprocessingShape">
                    <wps:wsp>
                      <wps:cNvSpPr/>
                      <wps:spPr>
                        <a:xfrm>
                          <a:off x="0" y="0"/>
                          <a:ext cx="1358900" cy="2095500"/>
                        </a:xfrm>
                        <a:prstGeom prst="rect">
                          <a:avLst/>
                        </a:prstGeom>
                        <a:solidFill>
                          <a:schemeClr val="bg1"/>
                        </a:solidFill>
                        <a:ln w="9525" cmpd="sng">
                          <a:solidFill>
                            <a:schemeClr val="accent1"/>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71EC8905" w14:textId="033B047E" w:rsidR="006C54B6" w:rsidRDefault="006C54B6" w:rsidP="006C54B6">
                            <w:pPr>
                              <w:pStyle w:val="FigureTitles"/>
                              <w:rPr>
                                <w:lang w:eastAsia="ja-JP"/>
                              </w:rPr>
                            </w:pPr>
                            <w:r w:rsidRPr="00A36CF7">
                              <w:rPr>
                                <w:noProof/>
                                <w:color w:val="000000"/>
                                <w:sz w:val="18"/>
                                <w:szCs w:val="18"/>
                                <w:lang w:eastAsia="ja-JP"/>
                              </w:rPr>
                              <w:drawing>
                                <wp:inline distT="0" distB="0" distL="0" distR="0" wp14:anchorId="428B5779" wp14:editId="76A7900D">
                                  <wp:extent cx="287383" cy="287383"/>
                                  <wp:effectExtent l="0" t="0" r="5080" b="5080"/>
                                  <wp:docPr id="522166997" name="Graphic 6" descr="Open envelope outline icon to represent email ICTP Project for further document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8"/>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7383" cy="287383"/>
                                          </a:xfrm>
                                          <a:prstGeom prst="rect">
                                            <a:avLst/>
                                          </a:prstGeom>
                                        </pic:spPr>
                                      </pic:pic>
                                    </a:graphicData>
                                  </a:graphic>
                                </wp:inline>
                              </w:drawing>
                            </w:r>
                            <w:r w:rsidR="00351E47">
                              <w:rPr>
                                <w:lang w:eastAsia="ja-JP"/>
                              </w:rPr>
                              <w:t xml:space="preserve">  </w:t>
                            </w:r>
                            <w:r>
                              <w:rPr>
                                <w:lang w:eastAsia="ja-JP"/>
                              </w:rPr>
                              <w:t>CONTACT</w:t>
                            </w:r>
                          </w:p>
                          <w:p w14:paraId="1A517177" w14:textId="77777777" w:rsidR="006C54B6" w:rsidRPr="00A36CF7" w:rsidRDefault="006C54B6" w:rsidP="006C54B6">
                            <w:pPr>
                              <w:pStyle w:val="CallOutBoxText"/>
                            </w:pPr>
                            <w:r>
                              <w:t xml:space="preserve">Request the above bulleted items at </w:t>
                            </w:r>
                            <w:hyperlink r:id="rId11" w:history="1">
                              <w:r w:rsidRPr="00A36CF7">
                                <w:rPr>
                                  <w:u w:val="single" w:color="094FD1"/>
                                </w:rPr>
                                <w:t>https://ictp.fpg.unc.edu/contact</w:t>
                              </w:r>
                            </w:hyperlink>
                            <w:r w:rsidRPr="00A36CF7">
                              <w:t xml:space="preserve"> to </w:t>
                            </w:r>
                            <w:r>
                              <w:t xml:space="preserve">reach out to </w:t>
                            </w:r>
                            <w:r w:rsidRPr="00A36CF7">
                              <w:t>the ICTP project team members and more broadly with the permission of the PSG</w:t>
                            </w:r>
                            <w:r>
                              <w:t xml:space="preserve"> and CTSC to access these materials. </w:t>
                            </w:r>
                          </w:p>
                          <w:p w14:paraId="417AA43E" w14:textId="77777777" w:rsidR="006C54B6" w:rsidRPr="00A36CF7" w:rsidRDefault="006C54B6" w:rsidP="006C54B6">
                            <w:pPr>
                              <w:pStyle w:val="FigureTitles"/>
                              <w:rPr>
                                <w:color w:val="000000"/>
                                <w:sz w:val="18"/>
                                <w:szCs w:val="18"/>
                                <w:lang w:eastAsia="ja-JP"/>
                              </w:rPr>
                            </w:pPr>
                          </w:p>
                          <w:p w14:paraId="18FBB957" w14:textId="77777777" w:rsidR="006C54B6" w:rsidRPr="00A36CF7" w:rsidRDefault="006C54B6" w:rsidP="006C54B6">
                            <w:pPr>
                              <w:pStyle w:val="FigureTitles"/>
                              <w:rPr>
                                <w:color w:val="000000"/>
                                <w:sz w:val="18"/>
                                <w:szCs w:val="18"/>
                                <w:lang w:eastAsia="ja-JP"/>
                              </w:rPr>
                            </w:pPr>
                          </w:p>
                          <w:p w14:paraId="0C01F7C7" w14:textId="77777777" w:rsidR="006C54B6" w:rsidRPr="004836BB" w:rsidRDefault="006C54B6" w:rsidP="006C54B6">
                            <w:pPr>
                              <w:pStyle w:val="FigureTitles"/>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3154E2" id="Rectangle 3" o:spid="_x0000_s1026" alt="Please contact the ICTP project team through https://ictp.fpg.unc.edu/contact to request the following from the ICTP project team members and more broadly with the permission of the PSG: &#10;• NC Triple P Model Scale-Up Plan&#10;&#10;• Five-Year Strategic Plan Template" style="position:absolute;left:0;text-align:left;margin-left:-36pt;margin-top:4.35pt;width:107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" fillcolor="white [3212]" strokecolor="#e09b3b [3204]">
                <v:textbox inset=",7.2pt,,0">
                  <w:txbxContent>
                    <w:p w14:paraId="71EC8905" w14:textId="033B047E" w:rsidR="006C54B6" w:rsidRDefault="006C54B6" w:rsidP="006C54B6">
                      <w:pPr>
                        <w:pStyle w:val="FigureTitles"/>
                        <w:rPr>
                          <w:lang w:eastAsia="ja-JP"/>
                        </w:rPr>
                      </w:pPr>
                      <w:r w:rsidRPr="00A36CF7">
                        <w:rPr>
                          <w:noProof/>
                          <w:color w:val="000000"/>
                          <w:sz w:val="18"/>
                          <w:szCs w:val="18"/>
                          <w:lang w:eastAsia="ja-JP"/>
                        </w:rPr>
                        <w:drawing>
                          <wp:inline distT="0" distB="0" distL="0" distR="0" wp14:anchorId="428B5779" wp14:editId="76A7900D">
                            <wp:extent cx="287383" cy="287383"/>
                            <wp:effectExtent l="0" t="0" r="5080" b="5080"/>
                            <wp:docPr id="522166997" name="Graphic 6" descr="Open envelope outline icon to represent email ICTP Project for further documen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12"/>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383" cy="287383"/>
                                    </a:xfrm>
                                    <a:prstGeom prst="rect">
                                      <a:avLst/>
                                    </a:prstGeom>
                                  </pic:spPr>
                                </pic:pic>
                              </a:graphicData>
                            </a:graphic>
                          </wp:inline>
                        </w:drawing>
                      </w:r>
                      <w:r w:rsidR="00351E47">
                        <w:rPr>
                          <w:lang w:eastAsia="ja-JP"/>
                        </w:rPr>
                        <w:t xml:space="preserve">  </w:t>
                      </w:r>
                      <w:r>
                        <w:rPr>
                          <w:lang w:eastAsia="ja-JP"/>
                        </w:rPr>
                        <w:t>CONTACT</w:t>
                      </w:r>
                    </w:p>
                    <w:p w14:paraId="1A517177" w14:textId="77777777" w:rsidR="006C54B6" w:rsidRPr="00A36CF7" w:rsidRDefault="006C54B6" w:rsidP="006C54B6">
                      <w:pPr>
                        <w:pStyle w:val="CallOutBoxText"/>
                      </w:pPr>
                      <w:r>
                        <w:t xml:space="preserve">Request the above bulleted items at </w:t>
                      </w:r>
                      <w:hyperlink r:id="rId15" w:history="1">
                        <w:r w:rsidRPr="00A36CF7">
                          <w:rPr>
                            <w:u w:val="single" w:color="094FD1"/>
                          </w:rPr>
                          <w:t>https://ictp.fpg.unc.edu/contact</w:t>
                        </w:r>
                      </w:hyperlink>
                      <w:r w:rsidRPr="00A36CF7">
                        <w:t xml:space="preserve"> to </w:t>
                      </w:r>
                      <w:r>
                        <w:t xml:space="preserve">reach out to </w:t>
                      </w:r>
                      <w:r w:rsidRPr="00A36CF7">
                        <w:t>the ICTP project team members and more broadly with the permission of the PSG</w:t>
                      </w:r>
                      <w:r>
                        <w:t xml:space="preserve"> and CTSC to access these materials. </w:t>
                      </w:r>
                    </w:p>
                    <w:p w14:paraId="417AA43E" w14:textId="77777777" w:rsidR="006C54B6" w:rsidRPr="00A36CF7" w:rsidRDefault="006C54B6" w:rsidP="006C54B6">
                      <w:pPr>
                        <w:pStyle w:val="FigureTitles"/>
                        <w:rPr>
                          <w:color w:val="000000"/>
                          <w:sz w:val="18"/>
                          <w:szCs w:val="18"/>
                          <w:lang w:eastAsia="ja-JP"/>
                        </w:rPr>
                      </w:pPr>
                    </w:p>
                    <w:p w14:paraId="18FBB957" w14:textId="77777777" w:rsidR="006C54B6" w:rsidRPr="00A36CF7" w:rsidRDefault="006C54B6" w:rsidP="006C54B6">
                      <w:pPr>
                        <w:pStyle w:val="FigureTitles"/>
                        <w:rPr>
                          <w:color w:val="000000"/>
                          <w:sz w:val="18"/>
                          <w:szCs w:val="18"/>
                          <w:lang w:eastAsia="ja-JP"/>
                        </w:rPr>
                      </w:pPr>
                    </w:p>
                    <w:p w14:paraId="0C01F7C7" w14:textId="77777777" w:rsidR="006C54B6" w:rsidRPr="004836BB" w:rsidRDefault="006C54B6" w:rsidP="006C54B6">
                      <w:pPr>
                        <w:pStyle w:val="FigureTitles"/>
                      </w:pPr>
                    </w:p>
                  </w:txbxContent>
                </v:textbox>
              </v:rect>
            </w:pict>
          </mc:Fallback>
        </mc:AlternateContent>
      </w:r>
    </w:p>
    <w:p w14:paraId="18B216C8" w14:textId="583EAF2A" w:rsidR="00E9738A" w:rsidRPr="00705BBE" w:rsidRDefault="00E9738A" w:rsidP="00E9738A">
      <w:r>
        <w:t xml:space="preserve">Although often provided in combination, design support and consultation support serve different purposes. </w:t>
      </w:r>
      <w:r w:rsidRPr="00705BBE">
        <w:t xml:space="preserve">Examples of </w:t>
      </w:r>
      <w:r w:rsidRPr="00B106C4">
        <w:rPr>
          <w:i/>
          <w:iCs/>
        </w:rPr>
        <w:t>design supports</w:t>
      </w:r>
      <w:r w:rsidRPr="00705BBE">
        <w:t xml:space="preserve"> provided by ICTP ISPs to system partners in </w:t>
      </w:r>
      <w:r>
        <w:t>North Carolina</w:t>
      </w:r>
      <w:r w:rsidRPr="00705BBE">
        <w:t xml:space="preserve"> and </w:t>
      </w:r>
      <w:r>
        <w:t>South Carolina</w:t>
      </w:r>
      <w:r w:rsidRPr="00705BBE">
        <w:t xml:space="preserve"> include</w:t>
      </w:r>
    </w:p>
    <w:p w14:paraId="0320A2CB" w14:textId="2147520A" w:rsidR="00E9738A" w:rsidRPr="00E9738A" w:rsidRDefault="00E9738A" w:rsidP="00E9738A">
      <w:pPr>
        <w:pStyle w:val="ListBullet"/>
      </w:pPr>
      <w:r w:rsidRPr="00E9738A">
        <w:t>facilitating the development of model Triple P scale-up plans for both states,</w:t>
      </w:r>
    </w:p>
    <w:p w14:paraId="1611F8B3" w14:textId="466D7670" w:rsidR="00E9738A" w:rsidRPr="00E9738A" w:rsidRDefault="00E9738A" w:rsidP="00E9738A">
      <w:pPr>
        <w:pStyle w:val="ListBullet"/>
      </w:pPr>
      <w:r w:rsidRPr="00E9738A">
        <w:t>contributing to the development of Five-Year Triple P Strategic Plan Templates for regional partners in North Carolina,</w:t>
      </w:r>
    </w:p>
    <w:p w14:paraId="4A7EB249" w14:textId="12EA952F" w:rsidR="00E9738A" w:rsidRPr="00E9738A" w:rsidRDefault="00E9738A" w:rsidP="00E9738A">
      <w:pPr>
        <w:pStyle w:val="ListBullet"/>
      </w:pPr>
      <w:r w:rsidRPr="00E9738A">
        <w:t>the development of a communication protocol between the NC Triple P PSG and NCLC, and</w:t>
      </w:r>
    </w:p>
    <w:p w14:paraId="798A8165" w14:textId="11E63762" w:rsidR="00E9738A" w:rsidRDefault="00E9738A" w:rsidP="00E9738A">
      <w:pPr>
        <w:pStyle w:val="ListBullet"/>
      </w:pPr>
      <w:r w:rsidRPr="00E9738A">
        <w:t>guiding questions for decision making within the NC Triple P PSG.</w:t>
      </w:r>
    </w:p>
    <w:p w14:paraId="57F66C7E" w14:textId="01C0A0CC" w:rsidR="006C54B6" w:rsidRDefault="006C54B6" w:rsidP="007F34F1">
      <w:pPr>
        <w:pStyle w:val="ListBullet"/>
        <w:numPr>
          <w:ilvl w:val="0"/>
          <w:numId w:val="0"/>
        </w:numPr>
        <w:ind w:left="2430"/>
      </w:pPr>
    </w:p>
    <w:p w14:paraId="0A737ACD" w14:textId="092A5375" w:rsidR="00D651B8" w:rsidRPr="00D651B8" w:rsidRDefault="00D651B8" w:rsidP="00D651B8"/>
    <w:p w14:paraId="1D20CE34" w14:textId="2412D10B" w:rsidR="00D651B8" w:rsidRPr="00D651B8" w:rsidRDefault="00D651B8" w:rsidP="00D651B8">
      <w:pPr>
        <w:pStyle w:val="FigureTitles"/>
      </w:pPr>
    </w:p>
    <w:p w14:paraId="14BC1896" w14:textId="77777777" w:rsidR="00D651B8" w:rsidRPr="00705BBE" w:rsidRDefault="00D651B8" w:rsidP="00D651B8">
      <w:pPr>
        <w:ind w:left="0"/>
        <w:rPr>
          <w:rFonts w:ascii="Libre Baskerville" w:hAnsi="Libre Baskerville"/>
        </w:rPr>
      </w:pPr>
    </w:p>
    <w:p w14:paraId="0770791F" w14:textId="77777777" w:rsidR="00F25B9C" w:rsidRDefault="00F25B9C" w:rsidP="00E9738A"/>
    <w:p w14:paraId="2D188717" w14:textId="77777777" w:rsidR="00F25B9C" w:rsidRDefault="00F25B9C" w:rsidP="00E9738A"/>
    <w:p w14:paraId="709FCFB1" w14:textId="77777777" w:rsidR="00237B6A" w:rsidRDefault="00237B6A" w:rsidP="00E9738A"/>
    <w:p w14:paraId="4860C282" w14:textId="77777777" w:rsidR="00237B6A" w:rsidRDefault="00237B6A" w:rsidP="00E9738A"/>
    <w:p w14:paraId="45731BC4" w14:textId="77777777" w:rsidR="00237B6A" w:rsidRDefault="00237B6A" w:rsidP="00E9738A"/>
    <w:p w14:paraId="67EA9FFB" w14:textId="77777777" w:rsidR="00237B6A" w:rsidRDefault="00237B6A" w:rsidP="00E9738A"/>
    <w:p w14:paraId="0BF1CE16" w14:textId="00E35AA1" w:rsidR="00E9738A" w:rsidRPr="00705BBE" w:rsidRDefault="00E9738A" w:rsidP="00E9738A">
      <w:r w:rsidRPr="00705BBE">
        <w:lastRenderedPageBreak/>
        <w:t xml:space="preserve">Examples of </w:t>
      </w:r>
      <w:r w:rsidRPr="00B106C4">
        <w:rPr>
          <w:i/>
          <w:iCs/>
        </w:rPr>
        <w:t>consultation supports</w:t>
      </w:r>
      <w:r w:rsidRPr="00705BBE">
        <w:t xml:space="preserve"> provided by ICTP ISPs to system partners in </w:t>
      </w:r>
      <w:r>
        <w:t>North Carolina</w:t>
      </w:r>
      <w:r w:rsidRPr="00705BBE">
        <w:t xml:space="preserve"> and </w:t>
      </w:r>
      <w:r>
        <w:t>South Carolina</w:t>
      </w:r>
      <w:r w:rsidRPr="00705BBE">
        <w:t xml:space="preserve"> include</w:t>
      </w:r>
    </w:p>
    <w:p w14:paraId="567BE4AD" w14:textId="77777777" w:rsidR="00E9738A" w:rsidRPr="00705BBE" w:rsidRDefault="00E9738A" w:rsidP="00E9738A">
      <w:pPr>
        <w:pStyle w:val="ListBullet"/>
      </w:pPr>
      <w:r w:rsidRPr="00705BBE">
        <w:t xml:space="preserve">consultation around the implementation and improvement of plans, templates, and protocols listed </w:t>
      </w:r>
      <w:proofErr w:type="gramStart"/>
      <w:r w:rsidRPr="00705BBE">
        <w:t>above;</w:t>
      </w:r>
      <w:proofErr w:type="gramEnd"/>
    </w:p>
    <w:p w14:paraId="6A00B403" w14:textId="77777777" w:rsidR="00E9738A" w:rsidRPr="00705BBE" w:rsidRDefault="00E9738A" w:rsidP="00E9738A">
      <w:pPr>
        <w:pStyle w:val="ListBullet"/>
      </w:pPr>
      <w:r w:rsidRPr="00705BBE">
        <w:t xml:space="preserve">consultation to the </w:t>
      </w:r>
      <w:r>
        <w:t>NC</w:t>
      </w:r>
      <w:r w:rsidRPr="00705BBE">
        <w:t xml:space="preserve"> Triple P PSG and NCLC on the development and debriefing of meeting agendas and </w:t>
      </w:r>
      <w:proofErr w:type="gramStart"/>
      <w:r w:rsidRPr="00705BBE">
        <w:t>activities;</w:t>
      </w:r>
      <w:proofErr w:type="gramEnd"/>
      <w:r w:rsidRPr="00705BBE">
        <w:t xml:space="preserve"> </w:t>
      </w:r>
    </w:p>
    <w:p w14:paraId="3806B7E6" w14:textId="77777777" w:rsidR="00E9738A" w:rsidRPr="00705BBE" w:rsidRDefault="00E9738A" w:rsidP="00E9738A">
      <w:pPr>
        <w:pStyle w:val="ListBullet"/>
      </w:pPr>
      <w:r w:rsidRPr="00705BBE">
        <w:t xml:space="preserve">consultation to the </w:t>
      </w:r>
      <w:r>
        <w:t>NC</w:t>
      </w:r>
      <w:r w:rsidRPr="00705BBE">
        <w:t xml:space="preserve"> Triple P data team to enhance practice-policy feedback </w:t>
      </w:r>
      <w:proofErr w:type="gramStart"/>
      <w:r w:rsidRPr="00705BBE">
        <w:t>loops;</w:t>
      </w:r>
      <w:proofErr w:type="gramEnd"/>
    </w:p>
    <w:p w14:paraId="74C9C01A" w14:textId="433E38BE" w:rsidR="00E9738A" w:rsidRPr="00705BBE" w:rsidRDefault="00E9738A" w:rsidP="00E9738A">
      <w:pPr>
        <w:pStyle w:val="ListBullet"/>
      </w:pPr>
      <w:r w:rsidRPr="00705BBE">
        <w:t xml:space="preserve">consultation to Triple P partners in the NC Department of Health and Human Services for the redesign of </w:t>
      </w:r>
      <w:r>
        <w:t>its</w:t>
      </w:r>
      <w:r w:rsidRPr="00705BBE">
        <w:t xml:space="preserve"> regional site-visit protocols; and</w:t>
      </w:r>
    </w:p>
    <w:p w14:paraId="7ADBA592" w14:textId="75066C45" w:rsidR="00E9738A" w:rsidRPr="00705BBE" w:rsidRDefault="00E9738A" w:rsidP="00E9738A">
      <w:pPr>
        <w:pStyle w:val="ListBullet"/>
      </w:pPr>
      <w:r w:rsidRPr="00705BBE">
        <w:t xml:space="preserve">consultation to the </w:t>
      </w:r>
      <w:r>
        <w:t>NC</w:t>
      </w:r>
      <w:r w:rsidRPr="00705BBE">
        <w:t xml:space="preserve"> Triple P PSG on enhancements to statewide practice-policy feedback loops.</w:t>
      </w:r>
    </w:p>
    <w:p w14:paraId="576BC31B" w14:textId="1461715D" w:rsidR="00E9738A" w:rsidRPr="00705BBE" w:rsidRDefault="00E9738A" w:rsidP="00E9738A">
      <w:pPr>
        <w:rPr>
          <w:rFonts w:ascii="Libre Baskerville" w:hAnsi="Libre Baskerville"/>
          <w:shd w:val="clear" w:color="auto" w:fill="FFFFFF"/>
        </w:rPr>
      </w:pPr>
    </w:p>
    <w:p w14:paraId="107E6BFF" w14:textId="77777777" w:rsidR="00943FCA" w:rsidRDefault="00E9738A" w:rsidP="00E9738A">
      <w:pPr>
        <w:rPr>
          <w:b/>
          <w:bCs/>
          <w:shd w:val="clear" w:color="auto" w:fill="FFFFFF"/>
        </w:rPr>
      </w:pPr>
      <w:r w:rsidRPr="00705BBE">
        <w:rPr>
          <w:shd w:val="clear" w:color="auto" w:fill="FFFFFF"/>
        </w:rPr>
        <w:t xml:space="preserve">Design and consultation </w:t>
      </w:r>
      <w:proofErr w:type="gramStart"/>
      <w:r w:rsidRPr="00705BBE">
        <w:rPr>
          <w:shd w:val="clear" w:color="auto" w:fill="FFFFFF"/>
        </w:rPr>
        <w:t>supports</w:t>
      </w:r>
      <w:proofErr w:type="gramEnd"/>
      <w:r w:rsidRPr="00705BBE">
        <w:rPr>
          <w:shd w:val="clear" w:color="auto" w:fill="FFFFFF"/>
        </w:rPr>
        <w:t xml:space="preserve"> and </w:t>
      </w:r>
      <w:r>
        <w:rPr>
          <w:shd w:val="clear" w:color="auto" w:fill="FFFFFF"/>
        </w:rPr>
        <w:t>tailored</w:t>
      </w:r>
      <w:r w:rsidRPr="00705BBE">
        <w:rPr>
          <w:shd w:val="clear" w:color="auto" w:fill="FFFFFF"/>
        </w:rPr>
        <w:t xml:space="preserve"> implementation support </w:t>
      </w:r>
      <w:r>
        <w:rPr>
          <w:shd w:val="clear" w:color="auto" w:fill="FFFFFF"/>
        </w:rPr>
        <w:t xml:space="preserve">at the regional level also </w:t>
      </w:r>
      <w:r w:rsidRPr="00705BBE">
        <w:rPr>
          <w:shd w:val="clear" w:color="auto" w:fill="FFFFFF"/>
        </w:rPr>
        <w:t xml:space="preserve">can be contrasted through the lens of </w:t>
      </w:r>
      <w:r>
        <w:rPr>
          <w:shd w:val="clear" w:color="auto" w:fill="FFFFFF"/>
        </w:rPr>
        <w:t>the ICTP implementation support practice model’s</w:t>
      </w:r>
      <w:r w:rsidRPr="00705BBE">
        <w:rPr>
          <w:shd w:val="clear" w:color="auto" w:fill="FFFFFF"/>
        </w:rPr>
        <w:t xml:space="preserve"> eight practice principles, as seen in </w:t>
      </w:r>
      <w:r w:rsidRPr="00943FCA">
        <w:rPr>
          <w:b/>
          <w:bCs/>
          <w:shd w:val="clear" w:color="auto" w:fill="FFFFFF"/>
        </w:rPr>
        <w:t>Table 8.2.</w:t>
      </w:r>
      <w:r w:rsidR="00943FCA">
        <w:rPr>
          <w:b/>
          <w:bCs/>
          <w:shd w:val="clear" w:color="auto" w:fill="FFFFFF"/>
        </w:rPr>
        <w:t xml:space="preserve"> </w:t>
      </w:r>
    </w:p>
    <w:p w14:paraId="75153FB6" w14:textId="77777777" w:rsidR="00F25B9C" w:rsidRPr="00F25B9C" w:rsidRDefault="00F25B9C" w:rsidP="00F25B9C"/>
    <w:p w14:paraId="7FEDA5C7" w14:textId="77777777" w:rsidR="00F25B9C" w:rsidRPr="00FF209C" w:rsidRDefault="00F25B9C" w:rsidP="00F25B9C">
      <w:pPr>
        <w:pStyle w:val="CalloutforCalloutBox"/>
      </w:pPr>
      <w:r w:rsidRPr="00FF209C">
        <w:t>DIVE DEEPER</w:t>
      </w:r>
    </w:p>
    <w:p w14:paraId="5AFDC43E" w14:textId="77777777" w:rsidR="00F25B9C" w:rsidRPr="00FF209C" w:rsidRDefault="00F25B9C" w:rsidP="00F25B9C">
      <w:pPr>
        <w:pStyle w:val="CalloutforCalloutBox"/>
      </w:pPr>
    </w:p>
    <w:p w14:paraId="0E75E163" w14:textId="53BE8752" w:rsidR="00F25B9C" w:rsidRDefault="00237B6A" w:rsidP="00F25B9C">
      <w:pPr>
        <w:pStyle w:val="CalloutforCalloutBox"/>
      </w:pPr>
      <w:r>
        <w:t>Download</w:t>
      </w:r>
      <w:r w:rsidR="00F25B9C" w:rsidRPr="00FF209C">
        <w:t xml:space="preserve"> Brief </w:t>
      </w:r>
      <w:r w:rsidR="00F25B9C">
        <w:t>5:</w:t>
      </w:r>
      <w:r w:rsidR="00F25B9C" w:rsidRPr="00FF209C">
        <w:t xml:space="preserve"> </w:t>
      </w:r>
      <w:r w:rsidR="00F25B9C">
        <w:t>Foundations of the ICTP Implementation Support Practice Model</w:t>
      </w:r>
      <w:r w:rsidR="00F25B9C" w:rsidRPr="00FF209C">
        <w:t xml:space="preserve">, </w:t>
      </w:r>
      <w:r>
        <w:t>s</w:t>
      </w:r>
      <w:r w:rsidR="00F25B9C" w:rsidRPr="00FF209C">
        <w:t xml:space="preserve">ection </w:t>
      </w:r>
      <w:hyperlink r:id="rId16" w:history="1">
        <w:r w:rsidR="00F25B9C" w:rsidRPr="001321F0">
          <w:rPr>
            <w:rStyle w:val="Hyperlink"/>
          </w:rPr>
          <w:t>Principles of Implementation Support Practice</w:t>
        </w:r>
      </w:hyperlink>
      <w:r w:rsidR="00F25B9C" w:rsidRPr="00F25B9C">
        <w:t xml:space="preserve"> </w:t>
      </w:r>
      <w:r>
        <w:t xml:space="preserve">(docx) </w:t>
      </w:r>
      <w:r w:rsidR="00F25B9C" w:rsidRPr="007F34F1">
        <w:t>for more information on the practice principles.</w:t>
      </w:r>
    </w:p>
    <w:p w14:paraId="46D987EA" w14:textId="77777777" w:rsidR="00F25B9C" w:rsidRPr="00F25B9C" w:rsidRDefault="00F25B9C" w:rsidP="00F25B9C"/>
    <w:p w14:paraId="7CB4A387" w14:textId="43BFF0FC" w:rsidR="00E9738A" w:rsidRDefault="00E9738A" w:rsidP="00E9738A">
      <w:pPr>
        <w:rPr>
          <w:shd w:val="clear" w:color="auto" w:fill="FFFFFF"/>
        </w:rPr>
      </w:pPr>
    </w:p>
    <w:p w14:paraId="3E64BD80" w14:textId="77777777" w:rsidR="00351E47" w:rsidRDefault="00351E47" w:rsidP="00E9738A">
      <w:pPr>
        <w:pStyle w:val="Caption"/>
        <w:rPr>
          <w:b/>
          <w:bCs/>
        </w:rPr>
      </w:pPr>
    </w:p>
    <w:p w14:paraId="163D4FE4" w14:textId="77777777" w:rsidR="00351E47" w:rsidRDefault="00351E47" w:rsidP="00E9738A">
      <w:pPr>
        <w:pStyle w:val="Caption"/>
        <w:rPr>
          <w:b/>
          <w:bCs/>
        </w:rPr>
      </w:pPr>
    </w:p>
    <w:p w14:paraId="1A32F2E4" w14:textId="77777777" w:rsidR="00351E47" w:rsidRDefault="00351E47" w:rsidP="00E9738A">
      <w:pPr>
        <w:pStyle w:val="Caption"/>
        <w:rPr>
          <w:b/>
          <w:bCs/>
        </w:rPr>
      </w:pPr>
    </w:p>
    <w:p w14:paraId="2DF39C0B" w14:textId="77777777" w:rsidR="00351E47" w:rsidRDefault="00351E47" w:rsidP="00E9738A">
      <w:pPr>
        <w:pStyle w:val="Caption"/>
        <w:rPr>
          <w:b/>
          <w:bCs/>
        </w:rPr>
      </w:pPr>
    </w:p>
    <w:p w14:paraId="6535EB05" w14:textId="77777777" w:rsidR="00351E47" w:rsidRDefault="00351E47" w:rsidP="00E9738A">
      <w:pPr>
        <w:pStyle w:val="Caption"/>
        <w:rPr>
          <w:b/>
          <w:bCs/>
        </w:rPr>
      </w:pPr>
    </w:p>
    <w:p w14:paraId="156656AC" w14:textId="77777777" w:rsidR="00F25B9C" w:rsidRDefault="00F25B9C" w:rsidP="00351E47">
      <w:pPr>
        <w:pStyle w:val="Caption"/>
        <w:ind w:left="270"/>
        <w:rPr>
          <w:b/>
          <w:bCs/>
        </w:rPr>
      </w:pPr>
    </w:p>
    <w:p w14:paraId="20B3F243" w14:textId="77777777" w:rsidR="00F25B9C" w:rsidRDefault="00F25B9C" w:rsidP="00351E47">
      <w:pPr>
        <w:pStyle w:val="Caption"/>
        <w:ind w:left="270"/>
        <w:rPr>
          <w:b/>
          <w:bCs/>
        </w:rPr>
      </w:pPr>
    </w:p>
    <w:p w14:paraId="6A1ECFB0" w14:textId="77777777" w:rsidR="00F25B9C" w:rsidRDefault="00F25B9C" w:rsidP="00351E47">
      <w:pPr>
        <w:pStyle w:val="Caption"/>
        <w:ind w:left="270"/>
        <w:rPr>
          <w:b/>
          <w:bCs/>
        </w:rPr>
      </w:pPr>
    </w:p>
    <w:p w14:paraId="4EB2AB25" w14:textId="77777777" w:rsidR="00F25B9C" w:rsidRDefault="00F25B9C" w:rsidP="00351E47">
      <w:pPr>
        <w:pStyle w:val="Caption"/>
        <w:ind w:left="270"/>
        <w:rPr>
          <w:b/>
          <w:bCs/>
        </w:rPr>
      </w:pPr>
    </w:p>
    <w:p w14:paraId="71884421" w14:textId="77777777" w:rsidR="00F25B9C" w:rsidRDefault="00F25B9C" w:rsidP="00351E47">
      <w:pPr>
        <w:pStyle w:val="Caption"/>
        <w:ind w:left="270"/>
        <w:rPr>
          <w:b/>
          <w:bCs/>
        </w:rPr>
      </w:pPr>
    </w:p>
    <w:p w14:paraId="13DEE12D" w14:textId="77777777" w:rsidR="00F25B9C" w:rsidRDefault="00F25B9C" w:rsidP="00351E47">
      <w:pPr>
        <w:pStyle w:val="Caption"/>
        <w:ind w:left="270"/>
        <w:rPr>
          <w:b/>
          <w:bCs/>
        </w:rPr>
      </w:pPr>
    </w:p>
    <w:p w14:paraId="59604359" w14:textId="77777777" w:rsidR="00F25B9C" w:rsidRDefault="00F25B9C" w:rsidP="00351E47">
      <w:pPr>
        <w:pStyle w:val="Caption"/>
        <w:ind w:left="270"/>
        <w:rPr>
          <w:b/>
          <w:bCs/>
        </w:rPr>
      </w:pPr>
    </w:p>
    <w:p w14:paraId="14BC3263" w14:textId="77777777" w:rsidR="00F25B9C" w:rsidRDefault="00F25B9C" w:rsidP="00351E47">
      <w:pPr>
        <w:pStyle w:val="Caption"/>
        <w:ind w:left="270"/>
        <w:rPr>
          <w:b/>
          <w:bCs/>
        </w:rPr>
      </w:pPr>
    </w:p>
    <w:p w14:paraId="14214532" w14:textId="77777777" w:rsidR="00F25B9C" w:rsidRDefault="00F25B9C" w:rsidP="00351E47">
      <w:pPr>
        <w:pStyle w:val="Caption"/>
        <w:ind w:left="270"/>
        <w:rPr>
          <w:b/>
          <w:bCs/>
        </w:rPr>
      </w:pPr>
    </w:p>
    <w:p w14:paraId="4B94AAF2" w14:textId="77777777" w:rsidR="00F25B9C" w:rsidRDefault="00F25B9C" w:rsidP="00351E47">
      <w:pPr>
        <w:pStyle w:val="Caption"/>
        <w:ind w:left="270"/>
        <w:rPr>
          <w:b/>
          <w:bCs/>
        </w:rPr>
      </w:pPr>
    </w:p>
    <w:p w14:paraId="363FD8A3" w14:textId="77777777" w:rsidR="00F25B9C" w:rsidRDefault="00F25B9C" w:rsidP="00351E47">
      <w:pPr>
        <w:pStyle w:val="Caption"/>
        <w:ind w:left="270"/>
        <w:rPr>
          <w:b/>
          <w:bCs/>
        </w:rPr>
      </w:pPr>
    </w:p>
    <w:p w14:paraId="64011F24" w14:textId="77777777" w:rsidR="00F25B9C" w:rsidRDefault="00F25B9C" w:rsidP="00351E47">
      <w:pPr>
        <w:pStyle w:val="Caption"/>
        <w:ind w:left="270"/>
        <w:rPr>
          <w:b/>
          <w:bCs/>
        </w:rPr>
      </w:pPr>
    </w:p>
    <w:p w14:paraId="24AB4DCA" w14:textId="77777777" w:rsidR="00F25B9C" w:rsidRDefault="00F25B9C" w:rsidP="00351E47">
      <w:pPr>
        <w:pStyle w:val="Caption"/>
        <w:ind w:left="270"/>
        <w:rPr>
          <w:b/>
          <w:bCs/>
        </w:rPr>
      </w:pPr>
    </w:p>
    <w:p w14:paraId="1170A566" w14:textId="77777777" w:rsidR="00F25B9C" w:rsidRDefault="00F25B9C" w:rsidP="00351E47">
      <w:pPr>
        <w:pStyle w:val="Caption"/>
        <w:ind w:left="270"/>
        <w:rPr>
          <w:b/>
          <w:bCs/>
        </w:rPr>
      </w:pPr>
    </w:p>
    <w:p w14:paraId="6AFF43CD" w14:textId="58199DAD" w:rsidR="00E9738A" w:rsidRPr="00E9738A" w:rsidRDefault="00E9738A" w:rsidP="00F25B9C">
      <w:pPr>
        <w:pStyle w:val="Caption"/>
        <w:ind w:left="0"/>
      </w:pPr>
      <w:r w:rsidRPr="00E9738A">
        <w:rPr>
          <w:b/>
          <w:bCs/>
        </w:rPr>
        <w:lastRenderedPageBreak/>
        <w:t>Table 8.2</w:t>
      </w:r>
      <w:r w:rsidRPr="00E9738A">
        <w:t xml:space="preserve"> ICTP Design and Consultation Support and Tailored Implementation Support at the Regional Level Through the Lens of Practice Principles</w:t>
      </w:r>
      <w:r w:rsidR="00943FCA">
        <w:t xml:space="preserve"> </w:t>
      </w:r>
    </w:p>
    <w:tbl>
      <w:tblPr>
        <w:tblStyle w:val="GridTable5Dark-Accent2"/>
        <w:tblW w:w="9720" w:type="dxa"/>
        <w:tblInd w:w="26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40"/>
        <w:gridCol w:w="4050"/>
      </w:tblGrid>
      <w:tr w:rsidR="00E9738A" w:rsidRPr="004A2489" w14:paraId="4C5386B5" w14:textId="77777777" w:rsidTr="00351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nil"/>
            </w:tcBorders>
            <w:shd w:val="clear" w:color="auto" w:fill="0060AE"/>
          </w:tcPr>
          <w:p w14:paraId="5DD8F034" w14:textId="21DE7467" w:rsidR="00E9738A" w:rsidRPr="00E9738A" w:rsidRDefault="00E9738A" w:rsidP="00E9738A">
            <w:pPr>
              <w:pStyle w:val="TableHeaders"/>
              <w:rPr>
                <w:color w:val="FFFFFF" w:themeColor="background1"/>
              </w:rPr>
            </w:pPr>
          </w:p>
        </w:tc>
        <w:tc>
          <w:tcPr>
            <w:tcW w:w="3240" w:type="dxa"/>
            <w:tcBorders>
              <w:bottom w:val="nil"/>
            </w:tcBorders>
            <w:shd w:val="clear" w:color="auto" w:fill="1A1863"/>
          </w:tcPr>
          <w:p w14:paraId="6683E7E9" w14:textId="04AEA39A" w:rsidR="00E9738A" w:rsidRPr="00E9738A" w:rsidRDefault="00E9738A" w:rsidP="00E9738A">
            <w:pPr>
              <w:pStyle w:val="TableHeaders"/>
              <w:cnfStyle w:val="100000000000" w:firstRow="1" w:lastRow="0" w:firstColumn="0" w:lastColumn="0" w:oddVBand="0" w:evenVBand="0" w:oddHBand="0" w:evenHBand="0" w:firstRowFirstColumn="0" w:firstRowLastColumn="0" w:lastRowFirstColumn="0" w:lastRowLastColumn="0"/>
              <w:rPr>
                <w:color w:val="FFFFFF" w:themeColor="background1"/>
              </w:rPr>
            </w:pPr>
            <w:r w:rsidRPr="00E9738A">
              <w:rPr>
                <w:color w:val="FFFFFF" w:themeColor="background1"/>
              </w:rPr>
              <w:t>Design and Consultation Support</w:t>
            </w:r>
          </w:p>
        </w:tc>
        <w:tc>
          <w:tcPr>
            <w:tcW w:w="4050" w:type="dxa"/>
            <w:tcBorders>
              <w:bottom w:val="nil"/>
            </w:tcBorders>
            <w:shd w:val="clear" w:color="auto" w:fill="1A1863"/>
          </w:tcPr>
          <w:p w14:paraId="6D64BA7F" w14:textId="7B7EC5CD" w:rsidR="00E9738A" w:rsidRPr="00E9738A" w:rsidRDefault="00E9738A" w:rsidP="00E9738A">
            <w:pPr>
              <w:pStyle w:val="TableHeaders"/>
              <w:cnfStyle w:val="100000000000" w:firstRow="1" w:lastRow="0" w:firstColumn="0" w:lastColumn="0" w:oddVBand="0" w:evenVBand="0" w:oddHBand="0" w:evenHBand="0" w:firstRowFirstColumn="0" w:firstRowLastColumn="0" w:lastRowFirstColumn="0" w:lastRowLastColumn="0"/>
              <w:rPr>
                <w:rStyle w:val="normaltextrun"/>
                <w:color w:val="FFFFFF" w:themeColor="background1"/>
              </w:rPr>
            </w:pPr>
            <w:r w:rsidRPr="00E9738A">
              <w:rPr>
                <w:color w:val="FFFFFF" w:themeColor="background1"/>
              </w:rPr>
              <w:t>Tailored Implementation Support at the Regional Level</w:t>
            </w:r>
          </w:p>
        </w:tc>
      </w:tr>
      <w:tr w:rsidR="00E9738A" w:rsidRPr="00043857" w14:paraId="6CBE3653" w14:textId="77777777" w:rsidTr="0035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right w:val="nil"/>
            </w:tcBorders>
            <w:shd w:val="clear" w:color="auto" w:fill="EEF6FA"/>
          </w:tcPr>
          <w:p w14:paraId="3B63AF3C" w14:textId="114F25CB" w:rsidR="00E9738A" w:rsidRPr="00E9738A" w:rsidRDefault="00E9738A" w:rsidP="00E9738A">
            <w:pPr>
              <w:pStyle w:val="TableHeaders"/>
              <w:rPr>
                <w:b/>
                <w:bCs w:val="0"/>
              </w:rPr>
            </w:pPr>
            <w:r w:rsidRPr="00E9738A">
              <w:rPr>
                <w:b/>
                <w:bCs w:val="0"/>
              </w:rPr>
              <w:t>Co-creation</w:t>
            </w:r>
          </w:p>
        </w:tc>
        <w:tc>
          <w:tcPr>
            <w:tcW w:w="3240" w:type="dxa"/>
            <w:tcBorders>
              <w:left w:val="nil"/>
              <w:bottom w:val="single" w:sz="4" w:space="0" w:color="auto"/>
              <w:right w:val="nil"/>
            </w:tcBorders>
            <w:shd w:val="clear" w:color="auto" w:fill="EEF6FA"/>
          </w:tcPr>
          <w:p w14:paraId="0349EFCD" w14:textId="77777777"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ICTP ISPs are considered co-creation partners.</w:t>
            </w:r>
          </w:p>
          <w:p w14:paraId="7A4676B2" w14:textId="46814877"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As part of discrete, time-limited support activities, ICTP ISPs may reinforce the need for, and broker, broader co-creation partners.</w:t>
            </w:r>
          </w:p>
        </w:tc>
        <w:tc>
          <w:tcPr>
            <w:tcW w:w="4050" w:type="dxa"/>
            <w:tcBorders>
              <w:left w:val="nil"/>
              <w:bottom w:val="single" w:sz="4" w:space="0" w:color="auto"/>
              <w:right w:val="nil"/>
            </w:tcBorders>
            <w:shd w:val="clear" w:color="auto" w:fill="EEF6FA"/>
          </w:tcPr>
          <w:p w14:paraId="0803FFCA" w14:textId="77777777"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ICTP ISPs are considered co-creation partners.</w:t>
            </w:r>
          </w:p>
          <w:p w14:paraId="7C448C10" w14:textId="1C789066"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rStyle w:val="normaltextrun"/>
                <w:b w:val="0"/>
                <w:bCs w:val="0"/>
              </w:rPr>
            </w:pPr>
            <w:r w:rsidRPr="00E9738A">
              <w:rPr>
                <w:b w:val="0"/>
                <w:bCs w:val="0"/>
              </w:rPr>
              <w:t>ICTP ISPs fully participate in and seek to reinforce broader co-creation processes through ongoing facilitation, coaching, brokering, addressing power differentials, adult learning, and other core practice component activities.</w:t>
            </w:r>
          </w:p>
        </w:tc>
      </w:tr>
      <w:tr w:rsidR="00E9738A" w:rsidRPr="00043857" w14:paraId="752DD01D" w14:textId="77777777" w:rsidTr="00351E47">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FFFFFF" w:themeFill="background1"/>
          </w:tcPr>
          <w:p w14:paraId="3C110D8D" w14:textId="43150294" w:rsidR="00E9738A" w:rsidRPr="00E9738A" w:rsidRDefault="00E9738A" w:rsidP="00E9738A">
            <w:pPr>
              <w:pStyle w:val="TableHeaders"/>
              <w:rPr>
                <w:b/>
                <w:bCs w:val="0"/>
              </w:rPr>
            </w:pPr>
            <w:r w:rsidRPr="00E9738A">
              <w:rPr>
                <w:b/>
                <w:bCs w:val="0"/>
              </w:rPr>
              <w:t>Implementation scientist-practitioner model</w:t>
            </w:r>
          </w:p>
        </w:tc>
        <w:tc>
          <w:tcPr>
            <w:tcW w:w="3240" w:type="dxa"/>
            <w:tcBorders>
              <w:top w:val="single" w:sz="4" w:space="0" w:color="auto"/>
              <w:left w:val="nil"/>
              <w:bottom w:val="single" w:sz="4" w:space="0" w:color="auto"/>
              <w:right w:val="nil"/>
            </w:tcBorders>
            <w:shd w:val="clear" w:color="auto" w:fill="FFFFFF" w:themeFill="background1"/>
          </w:tcPr>
          <w:p w14:paraId="7541A1C7" w14:textId="1810D22B"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Support is grounded in implementation research and practice.</w:t>
            </w:r>
          </w:p>
        </w:tc>
        <w:tc>
          <w:tcPr>
            <w:tcW w:w="4050" w:type="dxa"/>
            <w:tcBorders>
              <w:top w:val="single" w:sz="4" w:space="0" w:color="auto"/>
              <w:left w:val="nil"/>
              <w:bottom w:val="single" w:sz="4" w:space="0" w:color="auto"/>
              <w:right w:val="nil"/>
            </w:tcBorders>
            <w:shd w:val="clear" w:color="auto" w:fill="FFFFFF" w:themeFill="background1"/>
          </w:tcPr>
          <w:p w14:paraId="71E83B0A" w14:textId="585B6C66"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Support is grounded in implementation research and practice.</w:t>
            </w:r>
          </w:p>
        </w:tc>
      </w:tr>
      <w:tr w:rsidR="00E9738A" w:rsidRPr="00043857" w14:paraId="5004B04D" w14:textId="77777777" w:rsidTr="0035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EEF6FA"/>
          </w:tcPr>
          <w:p w14:paraId="74D1B1CE" w14:textId="77777777" w:rsidR="00E9738A" w:rsidRPr="00E9738A" w:rsidRDefault="00E9738A" w:rsidP="00E9738A">
            <w:pPr>
              <w:pStyle w:val="TableHeaders"/>
              <w:rPr>
                <w:b/>
                <w:bCs w:val="0"/>
              </w:rPr>
            </w:pPr>
            <w:r w:rsidRPr="00E9738A">
              <w:rPr>
                <w:b/>
                <w:bCs w:val="0"/>
              </w:rPr>
              <w:t xml:space="preserve">Proactive support and </w:t>
            </w:r>
          </w:p>
          <w:p w14:paraId="65AEC7D2" w14:textId="2B9F1616" w:rsidR="00E9738A" w:rsidRPr="00E9738A" w:rsidRDefault="00E9738A" w:rsidP="00E9738A">
            <w:pPr>
              <w:pStyle w:val="TableHeaders"/>
              <w:rPr>
                <w:b/>
                <w:bCs w:val="0"/>
              </w:rPr>
            </w:pPr>
            <w:r w:rsidRPr="00E9738A">
              <w:rPr>
                <w:b/>
                <w:bCs w:val="0"/>
              </w:rPr>
              <w:t>Contextualized and responsive support</w:t>
            </w:r>
          </w:p>
        </w:tc>
        <w:tc>
          <w:tcPr>
            <w:tcW w:w="3240" w:type="dxa"/>
            <w:tcBorders>
              <w:top w:val="single" w:sz="4" w:space="0" w:color="auto"/>
              <w:left w:val="nil"/>
              <w:bottom w:val="single" w:sz="4" w:space="0" w:color="auto"/>
              <w:right w:val="nil"/>
            </w:tcBorders>
            <w:shd w:val="clear" w:color="auto" w:fill="EEF6FA"/>
          </w:tcPr>
          <w:p w14:paraId="7D34C284" w14:textId="111F1333"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 xml:space="preserve">Support is typically responsive; however, if ICTP ISPs regularly attend partner meetings, they may anticipate needs and proactively offer discrete supports.   </w:t>
            </w:r>
          </w:p>
        </w:tc>
        <w:tc>
          <w:tcPr>
            <w:tcW w:w="4050" w:type="dxa"/>
            <w:tcBorders>
              <w:top w:val="single" w:sz="4" w:space="0" w:color="auto"/>
              <w:left w:val="nil"/>
              <w:bottom w:val="single" w:sz="4" w:space="0" w:color="auto"/>
              <w:right w:val="nil"/>
            </w:tcBorders>
            <w:shd w:val="clear" w:color="auto" w:fill="EEF6FA"/>
          </w:tcPr>
          <w:p w14:paraId="6C172C20" w14:textId="703050C2"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 xml:space="preserve">Support is both proactive and responsive and is more systematic in nature overall. </w:t>
            </w:r>
          </w:p>
        </w:tc>
      </w:tr>
      <w:tr w:rsidR="00E9738A" w:rsidRPr="00043857" w14:paraId="5F62A2F3" w14:textId="77777777" w:rsidTr="00351E47">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FFFFFF" w:themeFill="background1"/>
          </w:tcPr>
          <w:p w14:paraId="72E54521" w14:textId="64B505FD" w:rsidR="00E9738A" w:rsidRPr="00E9738A" w:rsidRDefault="00E9738A" w:rsidP="00E9738A">
            <w:pPr>
              <w:pStyle w:val="TableBody"/>
              <w:rPr>
                <w:b w:val="0"/>
                <w:bCs w:val="0"/>
              </w:rPr>
            </w:pPr>
            <w:r w:rsidRPr="00595901">
              <w:t>Adaptive leadership</w:t>
            </w:r>
          </w:p>
        </w:tc>
        <w:tc>
          <w:tcPr>
            <w:tcW w:w="3240" w:type="dxa"/>
            <w:tcBorders>
              <w:top w:val="single" w:sz="4" w:space="0" w:color="auto"/>
              <w:left w:val="nil"/>
              <w:bottom w:val="single" w:sz="4" w:space="0" w:color="auto"/>
              <w:right w:val="nil"/>
            </w:tcBorders>
            <w:shd w:val="clear" w:color="auto" w:fill="FFFFFF" w:themeFill="background1"/>
          </w:tcPr>
          <w:p w14:paraId="6099F720" w14:textId="0FB3ABD5"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 xml:space="preserve">ICTP ISPs model and reinforce adaptive leadership principles to support participants, who must manage complex challenges. </w:t>
            </w:r>
          </w:p>
        </w:tc>
        <w:tc>
          <w:tcPr>
            <w:tcW w:w="4050" w:type="dxa"/>
            <w:tcBorders>
              <w:top w:val="single" w:sz="4" w:space="0" w:color="auto"/>
              <w:left w:val="nil"/>
              <w:bottom w:val="single" w:sz="4" w:space="0" w:color="auto"/>
              <w:right w:val="nil"/>
            </w:tcBorders>
            <w:shd w:val="clear" w:color="auto" w:fill="FFFFFF" w:themeFill="background1"/>
          </w:tcPr>
          <w:p w14:paraId="7AD3B396" w14:textId="77777777"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 xml:space="preserve">ICTP ISPs model adaptive leadership principles in their own contributions to the shared management of complex challenges. </w:t>
            </w:r>
          </w:p>
          <w:p w14:paraId="0DAA754C" w14:textId="269D7DF3"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ICTP ISPs facilitate support participants’ learning and use of adaptive leadership principles to manage complex challenges with increasing self-regulation.</w:t>
            </w:r>
          </w:p>
        </w:tc>
      </w:tr>
      <w:tr w:rsidR="00E9738A" w:rsidRPr="00043857" w14:paraId="2ED66310" w14:textId="77777777" w:rsidTr="0035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EEF6FA"/>
          </w:tcPr>
          <w:p w14:paraId="09DD4F2B" w14:textId="02F5A1E2" w:rsidR="00E9738A" w:rsidRPr="00E9738A" w:rsidRDefault="00E9738A" w:rsidP="00E9738A">
            <w:pPr>
              <w:pStyle w:val="TableBody"/>
              <w:rPr>
                <w:b w:val="0"/>
                <w:bCs w:val="0"/>
              </w:rPr>
            </w:pPr>
            <w:r w:rsidRPr="00595901">
              <w:t>Iterative, stage-based approach</w:t>
            </w:r>
          </w:p>
        </w:tc>
        <w:tc>
          <w:tcPr>
            <w:tcW w:w="3240" w:type="dxa"/>
            <w:tcBorders>
              <w:top w:val="single" w:sz="4" w:space="0" w:color="auto"/>
              <w:left w:val="nil"/>
              <w:bottom w:val="single" w:sz="4" w:space="0" w:color="auto"/>
              <w:right w:val="nil"/>
            </w:tcBorders>
            <w:shd w:val="clear" w:color="auto" w:fill="EEF6FA"/>
          </w:tcPr>
          <w:p w14:paraId="0A32CECF" w14:textId="244FFCF9"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 xml:space="preserve">ICTP ISPs are mindful of the dynamic nature of statewide and regional Triple P scale-up efforts as they provide more discrete and time-limited design and consultation supports. </w:t>
            </w:r>
          </w:p>
        </w:tc>
        <w:tc>
          <w:tcPr>
            <w:tcW w:w="4050" w:type="dxa"/>
            <w:tcBorders>
              <w:top w:val="single" w:sz="4" w:space="0" w:color="auto"/>
              <w:left w:val="nil"/>
              <w:bottom w:val="single" w:sz="4" w:space="0" w:color="auto"/>
              <w:right w:val="nil"/>
            </w:tcBorders>
            <w:shd w:val="clear" w:color="auto" w:fill="EEF6FA"/>
          </w:tcPr>
          <w:p w14:paraId="5A3498CA" w14:textId="2BA893D5"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 xml:space="preserve">ICTP ISPs pace and tailor more systematic, long-term support activities within the iterative, stage-based context of regional Triple P implementation and scale-up efforts.  </w:t>
            </w:r>
          </w:p>
        </w:tc>
      </w:tr>
      <w:tr w:rsidR="00E9738A" w:rsidRPr="00043857" w14:paraId="6E3D7D4D" w14:textId="77777777" w:rsidTr="00351E47">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FFFFFF" w:themeFill="background1"/>
          </w:tcPr>
          <w:p w14:paraId="0D513F69" w14:textId="7D3C25C5" w:rsidR="00E9738A" w:rsidRPr="00E9738A" w:rsidRDefault="00E9738A" w:rsidP="00E9738A">
            <w:pPr>
              <w:pStyle w:val="TableBody"/>
              <w:rPr>
                <w:b w:val="0"/>
                <w:bCs w:val="0"/>
              </w:rPr>
            </w:pPr>
            <w:r w:rsidRPr="00595901">
              <w:t>Data-driven progress monitoring and improvement</w:t>
            </w:r>
          </w:p>
        </w:tc>
        <w:tc>
          <w:tcPr>
            <w:tcW w:w="3240" w:type="dxa"/>
            <w:tcBorders>
              <w:top w:val="single" w:sz="4" w:space="0" w:color="auto"/>
              <w:left w:val="nil"/>
              <w:bottom w:val="single" w:sz="4" w:space="0" w:color="auto"/>
              <w:right w:val="nil"/>
            </w:tcBorders>
            <w:shd w:val="clear" w:color="auto" w:fill="FFFFFF" w:themeFill="background1"/>
          </w:tcPr>
          <w:p w14:paraId="0781FD24" w14:textId="77777777"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 xml:space="preserve">ICTP ISPs typically rely on participants’ self-reported design and consultation needs and observations of broader system </w:t>
            </w:r>
            <w:proofErr w:type="gramStart"/>
            <w:r w:rsidRPr="00E9738A">
              <w:rPr>
                <w:b w:val="0"/>
                <w:bCs w:val="0"/>
              </w:rPr>
              <w:t>context, but</w:t>
            </w:r>
            <w:proofErr w:type="gramEnd"/>
            <w:r w:rsidRPr="00E9738A">
              <w:rPr>
                <w:b w:val="0"/>
                <w:bCs w:val="0"/>
              </w:rPr>
              <w:t xml:space="preserve"> may collect limited mixed-methods data to refine understanding and modify support activities. </w:t>
            </w:r>
          </w:p>
          <w:p w14:paraId="00FA45E3" w14:textId="77777777"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p>
        </w:tc>
        <w:tc>
          <w:tcPr>
            <w:tcW w:w="4050" w:type="dxa"/>
            <w:tcBorders>
              <w:top w:val="single" w:sz="4" w:space="0" w:color="auto"/>
              <w:left w:val="nil"/>
              <w:bottom w:val="single" w:sz="4" w:space="0" w:color="auto"/>
              <w:right w:val="nil"/>
            </w:tcBorders>
            <w:shd w:val="clear" w:color="auto" w:fill="FFFFFF" w:themeFill="background1"/>
          </w:tcPr>
          <w:p w14:paraId="1C57C56C" w14:textId="20D90A3F"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ICTP ISPs collect and use broad-based mixed-methods data to develop shared understandings of partners’ strengths and needs, collaboratively identify implementation performance goals on which to focus tailored support at the regional level, develop shared action plans across multiple co-creation partners to achieve partners’ goals, monitor the effectiveness of the support processes, and make data-driven quality improvements.</w:t>
            </w:r>
          </w:p>
        </w:tc>
      </w:tr>
      <w:tr w:rsidR="00E9738A" w:rsidRPr="00043857" w14:paraId="55AAA4A7" w14:textId="77777777" w:rsidTr="0035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EEF6FA"/>
          </w:tcPr>
          <w:p w14:paraId="7D9EFB95" w14:textId="416AE742" w:rsidR="00E9738A" w:rsidRPr="00E9738A" w:rsidRDefault="00E9738A" w:rsidP="00E9738A">
            <w:pPr>
              <w:pStyle w:val="TableBody"/>
              <w:rPr>
                <w:b w:val="0"/>
                <w:bCs w:val="0"/>
              </w:rPr>
            </w:pPr>
            <w:r w:rsidRPr="00595901">
              <w:t>Local ownership of progress</w:t>
            </w:r>
          </w:p>
        </w:tc>
        <w:tc>
          <w:tcPr>
            <w:tcW w:w="3240" w:type="dxa"/>
            <w:tcBorders>
              <w:top w:val="single" w:sz="4" w:space="0" w:color="auto"/>
              <w:left w:val="nil"/>
              <w:bottom w:val="single" w:sz="4" w:space="0" w:color="auto"/>
              <w:right w:val="nil"/>
            </w:tcBorders>
            <w:shd w:val="clear" w:color="auto" w:fill="EEF6FA"/>
          </w:tcPr>
          <w:p w14:paraId="57267BC3" w14:textId="3D3696AF"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ICTP ISPs provide support within the role of a “guide by the side.” System partners then implement and support co-designed processes, protocols, or strategies, with or without ongoing consultation from ICTP ISPs.</w:t>
            </w:r>
          </w:p>
        </w:tc>
        <w:tc>
          <w:tcPr>
            <w:tcW w:w="4050" w:type="dxa"/>
            <w:tcBorders>
              <w:top w:val="single" w:sz="4" w:space="0" w:color="auto"/>
              <w:left w:val="nil"/>
              <w:bottom w:val="single" w:sz="4" w:space="0" w:color="auto"/>
              <w:right w:val="nil"/>
            </w:tcBorders>
            <w:shd w:val="clear" w:color="auto" w:fill="EEF6FA"/>
          </w:tcPr>
          <w:p w14:paraId="723F8AE4" w14:textId="77777777"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Although ICTP ISPs provide direct contributions to, and actively participate in, individual/team behavior change and organizational/system performance improvement processes, they develop and then reinforce support participants’ abilities to self-regulate effective implementation practices going forward.</w:t>
            </w:r>
          </w:p>
          <w:p w14:paraId="7A66D29C" w14:textId="0AC04C6F"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ICTP ISPs continually reinforce support participants’ ownership of any progress and achievement of implementation performance goals on which support has been focused.</w:t>
            </w:r>
          </w:p>
        </w:tc>
      </w:tr>
    </w:tbl>
    <w:p w14:paraId="6FA857FA" w14:textId="1EB1CE60" w:rsidR="00E9738A" w:rsidRDefault="007F4852" w:rsidP="007F4852">
      <w:pPr>
        <w:pStyle w:val="Caption"/>
      </w:pPr>
      <w:r w:rsidRPr="00A426EA">
        <w:rPr>
          <w:i/>
        </w:rPr>
        <w:t>Note.</w:t>
      </w:r>
      <w:r w:rsidRPr="00A426EA">
        <w:t xml:space="preserve"> ICTP = Implementation Capacity for Triple P; ISP = implementation support practitioner.</w:t>
      </w:r>
    </w:p>
    <w:p w14:paraId="4D4DF3D1" w14:textId="644A4A02" w:rsidR="002E0414" w:rsidRPr="002E0414" w:rsidRDefault="002E0414" w:rsidP="00E24330">
      <w:pPr>
        <w:snapToGrid w:val="0"/>
        <w:spacing w:before="120" w:after="120"/>
        <w:ind w:left="0"/>
      </w:pPr>
      <w:r w:rsidRPr="00E24330">
        <w:rPr>
          <w:sz w:val="21"/>
          <w:szCs w:val="21"/>
        </w:rPr>
        <w:t xml:space="preserve"> </w:t>
      </w:r>
    </w:p>
    <w:sectPr w:rsidR="002E0414" w:rsidRPr="002E0414" w:rsidSect="00664692">
      <w:headerReference w:type="default" r:id="rId17"/>
      <w:footerReference w:type="default" r:id="rId18"/>
      <w:pgSz w:w="12240" w:h="15840"/>
      <w:pgMar w:top="1440" w:right="1080" w:bottom="1829" w:left="1080" w:header="720" w:footer="792" w:gutter="0"/>
      <w:pgNumType w:start="6"/>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CB7B" w14:textId="77777777" w:rsidR="001D4E89" w:rsidRDefault="001D4E89" w:rsidP="005F3829">
      <w:r>
        <w:separator/>
      </w:r>
    </w:p>
  </w:endnote>
  <w:endnote w:type="continuationSeparator" w:id="0">
    <w:p w14:paraId="20D9377E" w14:textId="77777777" w:rsidR="001D4E89" w:rsidRDefault="001D4E89"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1E23967F" w14:textId="4BB93E66"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7F4852">
          <w:rPr>
            <w:rFonts w:eastAsia="Lato" w:cs="Open Sans"/>
            <w:color w:val="002060"/>
            <w:sz w:val="20"/>
            <w:szCs w:val="20"/>
          </w:rPr>
          <w:t>ICTP DESIGN AND CONSULTATION SUPPORT</w:t>
        </w:r>
      </w:p>
      <w:p w14:paraId="56513DA8"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C42A" w14:textId="77777777" w:rsidR="001D4E89" w:rsidRDefault="001D4E89" w:rsidP="005F3829">
      <w:r>
        <w:separator/>
      </w:r>
    </w:p>
  </w:footnote>
  <w:footnote w:type="continuationSeparator" w:id="0">
    <w:p w14:paraId="55F1B0C3" w14:textId="77777777" w:rsidR="001D4E89" w:rsidRDefault="001D4E89"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3983" w14:textId="6A905C9A" w:rsidR="00351E47" w:rsidRDefault="00351E47">
    <w:pPr>
      <w:pStyle w:val="Header"/>
    </w:pPr>
    <w:r>
      <w:rPr>
        <w:noProof/>
      </w:rPr>
      <mc:AlternateContent>
        <mc:Choice Requires="wps">
          <w:drawing>
            <wp:anchor distT="0" distB="0" distL="114300" distR="114300" simplePos="0" relativeHeight="251659264" behindDoc="0" locked="0" layoutInCell="1" allowOverlap="1" wp14:anchorId="3F3D7463" wp14:editId="4B2526D7">
              <wp:simplePos x="0" y="0"/>
              <wp:positionH relativeFrom="column">
                <wp:posOffset>0</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5BD2D37" w14:textId="77777777" w:rsidR="00351E47" w:rsidRDefault="00351E47" w:rsidP="00351E47">
                          <w:pPr>
                            <w:ind w:left="0"/>
                            <w:jc w:val="center"/>
                            <w:rPr>
                              <w:sz w:val="13"/>
                              <w:szCs w:val="13"/>
                            </w:rPr>
                          </w:pPr>
                          <w:r w:rsidRPr="0061580A">
                            <w:rPr>
                              <w:sz w:val="13"/>
                              <w:szCs w:val="13"/>
                            </w:rPr>
                            <w:t>BRIEF</w:t>
                          </w:r>
                        </w:p>
                        <w:p w14:paraId="357C7877" w14:textId="5B0D1655" w:rsidR="00351E47" w:rsidRDefault="00351E47" w:rsidP="00351E47">
                          <w:pPr>
                            <w:ind w:left="0"/>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3D7463" id="Rectangle 1" o:spid="_x0000_s1027" style="position:absolute;left:0;text-align:left;margin-left:0;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" fillcolor="#384975" stroked="f" strokeweight="1pt">
              <v:textbox>
                <w:txbxContent>
                  <w:p w14:paraId="35BD2D37" w14:textId="77777777" w:rsidR="00351E47" w:rsidRDefault="00351E47" w:rsidP="00351E47">
                    <w:pPr>
                      <w:ind w:left="0"/>
                      <w:jc w:val="center"/>
                      <w:rPr>
                        <w:sz w:val="13"/>
                        <w:szCs w:val="13"/>
                      </w:rPr>
                    </w:pPr>
                    <w:r w:rsidRPr="0061580A">
                      <w:rPr>
                        <w:sz w:val="13"/>
                        <w:szCs w:val="13"/>
                      </w:rPr>
                      <w:t>BRIEF</w:t>
                    </w:r>
                  </w:p>
                  <w:p w14:paraId="357C7877" w14:textId="5B0D1655" w:rsidR="00351E47" w:rsidRDefault="00351E47" w:rsidP="00351E47">
                    <w:pPr>
                      <w:ind w:left="0"/>
                      <w:jc w:val="center"/>
                    </w:pPr>
                    <w:r>
                      <w:t>8</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164D1B"/>
    <w:multiLevelType w:val="hybridMultilevel"/>
    <w:tmpl w:val="9E1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9B34112"/>
    <w:multiLevelType w:val="hybridMultilevel"/>
    <w:tmpl w:val="1A68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DB26BC"/>
    <w:multiLevelType w:val="hybridMultilevel"/>
    <w:tmpl w:val="6F3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F67BE9"/>
    <w:multiLevelType w:val="hybridMultilevel"/>
    <w:tmpl w:val="2DF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F59A1"/>
    <w:multiLevelType w:val="hybridMultilevel"/>
    <w:tmpl w:val="8D2415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15:restartNumberingAfterBreak="0">
    <w:nsid w:val="0DEF2F4A"/>
    <w:multiLevelType w:val="hybridMultilevel"/>
    <w:tmpl w:val="CA7A46B2"/>
    <w:lvl w:ilvl="0" w:tplc="8C54D9F6">
      <w:start w:val="1"/>
      <w:numFmt w:val="bullet"/>
      <w:lvlText w:val=""/>
      <w:lvlJc w:val="left"/>
      <w:pPr>
        <w:ind w:left="1080" w:hanging="360"/>
      </w:pPr>
      <w:rPr>
        <w:rFonts w:ascii="Symbol" w:hAnsi="Symbol" w:hint="default"/>
      </w:rPr>
    </w:lvl>
    <w:lvl w:ilvl="1" w:tplc="364C65CA">
      <w:start w:val="1"/>
      <w:numFmt w:val="bullet"/>
      <w:lvlText w:val="o"/>
      <w:lvlJc w:val="left"/>
      <w:pPr>
        <w:ind w:left="1440" w:hanging="360"/>
      </w:pPr>
      <w:rPr>
        <w:rFonts w:ascii="Courier New" w:hAnsi="Courier New" w:hint="default"/>
      </w:rPr>
    </w:lvl>
    <w:lvl w:ilvl="2" w:tplc="4FDE5F58">
      <w:start w:val="1"/>
      <w:numFmt w:val="bullet"/>
      <w:lvlText w:val=""/>
      <w:lvlJc w:val="left"/>
      <w:pPr>
        <w:ind w:left="2160" w:hanging="360"/>
      </w:pPr>
      <w:rPr>
        <w:rFonts w:ascii="Wingdings" w:hAnsi="Wingdings" w:hint="default"/>
      </w:rPr>
    </w:lvl>
    <w:lvl w:ilvl="3" w:tplc="29761A38">
      <w:start w:val="1"/>
      <w:numFmt w:val="bullet"/>
      <w:lvlText w:val=""/>
      <w:lvlJc w:val="left"/>
      <w:pPr>
        <w:ind w:left="2880" w:hanging="360"/>
      </w:pPr>
      <w:rPr>
        <w:rFonts w:ascii="Symbol" w:hAnsi="Symbol" w:hint="default"/>
      </w:rPr>
    </w:lvl>
    <w:lvl w:ilvl="4" w:tplc="21DC7474">
      <w:start w:val="1"/>
      <w:numFmt w:val="bullet"/>
      <w:lvlText w:val="o"/>
      <w:lvlJc w:val="left"/>
      <w:pPr>
        <w:ind w:left="3600" w:hanging="360"/>
      </w:pPr>
      <w:rPr>
        <w:rFonts w:ascii="Courier New" w:hAnsi="Courier New" w:hint="default"/>
      </w:rPr>
    </w:lvl>
    <w:lvl w:ilvl="5" w:tplc="FFF6266E">
      <w:start w:val="1"/>
      <w:numFmt w:val="bullet"/>
      <w:lvlText w:val=""/>
      <w:lvlJc w:val="left"/>
      <w:pPr>
        <w:ind w:left="4320" w:hanging="360"/>
      </w:pPr>
      <w:rPr>
        <w:rFonts w:ascii="Wingdings" w:hAnsi="Wingdings" w:hint="default"/>
      </w:rPr>
    </w:lvl>
    <w:lvl w:ilvl="6" w:tplc="BCCE9B12">
      <w:start w:val="1"/>
      <w:numFmt w:val="bullet"/>
      <w:lvlText w:val=""/>
      <w:lvlJc w:val="left"/>
      <w:pPr>
        <w:ind w:left="5040" w:hanging="360"/>
      </w:pPr>
      <w:rPr>
        <w:rFonts w:ascii="Symbol" w:hAnsi="Symbol" w:hint="default"/>
      </w:rPr>
    </w:lvl>
    <w:lvl w:ilvl="7" w:tplc="7FDED5E4">
      <w:start w:val="1"/>
      <w:numFmt w:val="bullet"/>
      <w:lvlText w:val="o"/>
      <w:lvlJc w:val="left"/>
      <w:pPr>
        <w:ind w:left="5760" w:hanging="360"/>
      </w:pPr>
      <w:rPr>
        <w:rFonts w:ascii="Courier New" w:hAnsi="Courier New" w:hint="default"/>
      </w:rPr>
    </w:lvl>
    <w:lvl w:ilvl="8" w:tplc="36C8FB4E">
      <w:start w:val="1"/>
      <w:numFmt w:val="bullet"/>
      <w:lvlText w:val=""/>
      <w:lvlJc w:val="left"/>
      <w:pPr>
        <w:ind w:left="6480" w:hanging="360"/>
      </w:pPr>
      <w:rPr>
        <w:rFonts w:ascii="Wingdings" w:hAnsi="Wingdings" w:hint="default"/>
      </w:rPr>
    </w:lvl>
  </w:abstractNum>
  <w:abstractNum w:abstractNumId="19"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70F0C"/>
    <w:multiLevelType w:val="hybridMultilevel"/>
    <w:tmpl w:val="D58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AB4CF0"/>
    <w:multiLevelType w:val="hybridMultilevel"/>
    <w:tmpl w:val="D6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7A125F0"/>
    <w:multiLevelType w:val="hybridMultilevel"/>
    <w:tmpl w:val="4F1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D27602"/>
    <w:multiLevelType w:val="hybridMultilevel"/>
    <w:tmpl w:val="104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1529C"/>
    <w:multiLevelType w:val="hybridMultilevel"/>
    <w:tmpl w:val="7690F606"/>
    <w:lvl w:ilvl="0" w:tplc="C20E3B0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94" w:hanging="360"/>
      </w:pPr>
      <w:rPr>
        <w:rFonts w:ascii="Symbol" w:hAnsi="Symbol" w:hint="default"/>
      </w:rPr>
    </w:lvl>
    <w:lvl w:ilvl="2" w:tplc="B5EEE28C" w:tentative="1">
      <w:start w:val="1"/>
      <w:numFmt w:val="bullet"/>
      <w:lvlText w:val="•"/>
      <w:lvlJc w:val="left"/>
      <w:pPr>
        <w:tabs>
          <w:tab w:val="num" w:pos="2160"/>
        </w:tabs>
        <w:ind w:left="2160" w:hanging="360"/>
      </w:pPr>
      <w:rPr>
        <w:rFonts w:ascii="Arial" w:hAnsi="Arial" w:hint="default"/>
      </w:rPr>
    </w:lvl>
    <w:lvl w:ilvl="3" w:tplc="93605890" w:tentative="1">
      <w:start w:val="1"/>
      <w:numFmt w:val="bullet"/>
      <w:lvlText w:val="•"/>
      <w:lvlJc w:val="left"/>
      <w:pPr>
        <w:tabs>
          <w:tab w:val="num" w:pos="2880"/>
        </w:tabs>
        <w:ind w:left="2880" w:hanging="360"/>
      </w:pPr>
      <w:rPr>
        <w:rFonts w:ascii="Arial" w:hAnsi="Arial" w:hint="default"/>
      </w:rPr>
    </w:lvl>
    <w:lvl w:ilvl="4" w:tplc="0EC02B88" w:tentative="1">
      <w:start w:val="1"/>
      <w:numFmt w:val="bullet"/>
      <w:lvlText w:val="•"/>
      <w:lvlJc w:val="left"/>
      <w:pPr>
        <w:tabs>
          <w:tab w:val="num" w:pos="3600"/>
        </w:tabs>
        <w:ind w:left="3600" w:hanging="360"/>
      </w:pPr>
      <w:rPr>
        <w:rFonts w:ascii="Arial" w:hAnsi="Arial" w:hint="default"/>
      </w:rPr>
    </w:lvl>
    <w:lvl w:ilvl="5" w:tplc="59CA07EA" w:tentative="1">
      <w:start w:val="1"/>
      <w:numFmt w:val="bullet"/>
      <w:lvlText w:val="•"/>
      <w:lvlJc w:val="left"/>
      <w:pPr>
        <w:tabs>
          <w:tab w:val="num" w:pos="4320"/>
        </w:tabs>
        <w:ind w:left="4320" w:hanging="360"/>
      </w:pPr>
      <w:rPr>
        <w:rFonts w:ascii="Arial" w:hAnsi="Arial" w:hint="default"/>
      </w:rPr>
    </w:lvl>
    <w:lvl w:ilvl="6" w:tplc="03AC3EA2" w:tentative="1">
      <w:start w:val="1"/>
      <w:numFmt w:val="bullet"/>
      <w:lvlText w:val="•"/>
      <w:lvlJc w:val="left"/>
      <w:pPr>
        <w:tabs>
          <w:tab w:val="num" w:pos="5040"/>
        </w:tabs>
        <w:ind w:left="5040" w:hanging="360"/>
      </w:pPr>
      <w:rPr>
        <w:rFonts w:ascii="Arial" w:hAnsi="Arial" w:hint="default"/>
      </w:rPr>
    </w:lvl>
    <w:lvl w:ilvl="7" w:tplc="2D8A970A" w:tentative="1">
      <w:start w:val="1"/>
      <w:numFmt w:val="bullet"/>
      <w:lvlText w:val="•"/>
      <w:lvlJc w:val="left"/>
      <w:pPr>
        <w:tabs>
          <w:tab w:val="num" w:pos="5760"/>
        </w:tabs>
        <w:ind w:left="5760" w:hanging="360"/>
      </w:pPr>
      <w:rPr>
        <w:rFonts w:ascii="Arial" w:hAnsi="Arial" w:hint="default"/>
      </w:rPr>
    </w:lvl>
    <w:lvl w:ilvl="8" w:tplc="C32288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F30AF6"/>
    <w:multiLevelType w:val="hybridMultilevel"/>
    <w:tmpl w:val="6C6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2E4D4D"/>
    <w:multiLevelType w:val="hybridMultilevel"/>
    <w:tmpl w:val="88B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D12A7A"/>
    <w:multiLevelType w:val="hybridMultilevel"/>
    <w:tmpl w:val="7636556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5"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D16F77"/>
    <w:multiLevelType w:val="hybridMultilevel"/>
    <w:tmpl w:val="EF52D48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F">
      <w:start w:val="1"/>
      <w:numFmt w:val="decimal"/>
      <w:lvlText w:val="%3."/>
      <w:lvlJc w:val="left"/>
      <w:pPr>
        <w:ind w:left="108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3AD4AAA"/>
    <w:multiLevelType w:val="hybridMultilevel"/>
    <w:tmpl w:val="5F0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5A3B4B"/>
    <w:multiLevelType w:val="hybridMultilevel"/>
    <w:tmpl w:val="DA7E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6A5402"/>
    <w:multiLevelType w:val="hybridMultilevel"/>
    <w:tmpl w:val="165C2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A17FF5"/>
    <w:multiLevelType w:val="hybridMultilevel"/>
    <w:tmpl w:val="45A2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30B66AA"/>
    <w:multiLevelType w:val="hybridMultilevel"/>
    <w:tmpl w:val="43544580"/>
    <w:lvl w:ilvl="0" w:tplc="CDB0815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4F84E44"/>
    <w:multiLevelType w:val="hybridMultilevel"/>
    <w:tmpl w:val="1A0A3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75578DC"/>
    <w:multiLevelType w:val="hybridMultilevel"/>
    <w:tmpl w:val="C11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1B2860"/>
    <w:multiLevelType w:val="hybridMultilevel"/>
    <w:tmpl w:val="476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140FAF"/>
    <w:multiLevelType w:val="hybridMultilevel"/>
    <w:tmpl w:val="BFA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693B1F"/>
    <w:multiLevelType w:val="hybridMultilevel"/>
    <w:tmpl w:val="A9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59"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FE878CF"/>
    <w:multiLevelType w:val="hybridMultilevel"/>
    <w:tmpl w:val="E048EF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2"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2155A07"/>
    <w:multiLevelType w:val="hybridMultilevel"/>
    <w:tmpl w:val="769CD5C2"/>
    <w:lvl w:ilvl="0" w:tplc="3148EE2E">
      <w:start w:val="1"/>
      <w:numFmt w:val="bullet"/>
      <w:pStyle w:val="calloutBoxBullet-SUB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2630267"/>
    <w:multiLevelType w:val="hybridMultilevel"/>
    <w:tmpl w:val="96C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57258FE"/>
    <w:multiLevelType w:val="hybridMultilevel"/>
    <w:tmpl w:val="A1F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2E2689"/>
    <w:multiLevelType w:val="hybridMultilevel"/>
    <w:tmpl w:val="052CA4A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2" w15:restartNumberingAfterBreak="0">
    <w:nsid w:val="4679574A"/>
    <w:multiLevelType w:val="hybridMultilevel"/>
    <w:tmpl w:val="DA4E959E"/>
    <w:lvl w:ilvl="0" w:tplc="7D06E7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B3667"/>
    <w:multiLevelType w:val="hybridMultilevel"/>
    <w:tmpl w:val="BB3A42A8"/>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BD26DF1"/>
    <w:multiLevelType w:val="hybridMultilevel"/>
    <w:tmpl w:val="FAF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95A5BE"/>
    <w:multiLevelType w:val="multilevel"/>
    <w:tmpl w:val="5FEC6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29204A7"/>
    <w:multiLevelType w:val="hybridMultilevel"/>
    <w:tmpl w:val="439C0CB2"/>
    <w:lvl w:ilvl="0" w:tplc="73863CDC">
      <w:start w:val="1"/>
      <w:numFmt w:val="decimal"/>
      <w:lvlText w:val="%1."/>
      <w:lvlJc w:val="left"/>
      <w:pPr>
        <w:tabs>
          <w:tab w:val="num" w:pos="720"/>
        </w:tabs>
        <w:ind w:left="720" w:hanging="360"/>
      </w:pPr>
    </w:lvl>
    <w:lvl w:ilvl="1" w:tplc="335CB178" w:tentative="1">
      <w:start w:val="1"/>
      <w:numFmt w:val="decimal"/>
      <w:lvlText w:val="%2."/>
      <w:lvlJc w:val="left"/>
      <w:pPr>
        <w:tabs>
          <w:tab w:val="num" w:pos="1440"/>
        </w:tabs>
        <w:ind w:left="1440" w:hanging="360"/>
      </w:pPr>
    </w:lvl>
    <w:lvl w:ilvl="2" w:tplc="D08E6214" w:tentative="1">
      <w:start w:val="1"/>
      <w:numFmt w:val="decimal"/>
      <w:lvlText w:val="%3."/>
      <w:lvlJc w:val="left"/>
      <w:pPr>
        <w:tabs>
          <w:tab w:val="num" w:pos="2160"/>
        </w:tabs>
        <w:ind w:left="2160" w:hanging="360"/>
      </w:pPr>
    </w:lvl>
    <w:lvl w:ilvl="3" w:tplc="1AF8FF20" w:tentative="1">
      <w:start w:val="1"/>
      <w:numFmt w:val="decimal"/>
      <w:lvlText w:val="%4."/>
      <w:lvlJc w:val="left"/>
      <w:pPr>
        <w:tabs>
          <w:tab w:val="num" w:pos="2880"/>
        </w:tabs>
        <w:ind w:left="2880" w:hanging="360"/>
      </w:pPr>
    </w:lvl>
    <w:lvl w:ilvl="4" w:tplc="FC98DACC" w:tentative="1">
      <w:start w:val="1"/>
      <w:numFmt w:val="decimal"/>
      <w:lvlText w:val="%5."/>
      <w:lvlJc w:val="left"/>
      <w:pPr>
        <w:tabs>
          <w:tab w:val="num" w:pos="3600"/>
        </w:tabs>
        <w:ind w:left="3600" w:hanging="360"/>
      </w:pPr>
    </w:lvl>
    <w:lvl w:ilvl="5" w:tplc="5AF041A4" w:tentative="1">
      <w:start w:val="1"/>
      <w:numFmt w:val="decimal"/>
      <w:lvlText w:val="%6."/>
      <w:lvlJc w:val="left"/>
      <w:pPr>
        <w:tabs>
          <w:tab w:val="num" w:pos="4320"/>
        </w:tabs>
        <w:ind w:left="4320" w:hanging="360"/>
      </w:pPr>
    </w:lvl>
    <w:lvl w:ilvl="6" w:tplc="94E81FA6" w:tentative="1">
      <w:start w:val="1"/>
      <w:numFmt w:val="decimal"/>
      <w:lvlText w:val="%7."/>
      <w:lvlJc w:val="left"/>
      <w:pPr>
        <w:tabs>
          <w:tab w:val="num" w:pos="5040"/>
        </w:tabs>
        <w:ind w:left="5040" w:hanging="360"/>
      </w:pPr>
    </w:lvl>
    <w:lvl w:ilvl="7" w:tplc="86527798" w:tentative="1">
      <w:start w:val="1"/>
      <w:numFmt w:val="decimal"/>
      <w:lvlText w:val="%8."/>
      <w:lvlJc w:val="left"/>
      <w:pPr>
        <w:tabs>
          <w:tab w:val="num" w:pos="5760"/>
        </w:tabs>
        <w:ind w:left="5760" w:hanging="360"/>
      </w:pPr>
    </w:lvl>
    <w:lvl w:ilvl="8" w:tplc="7834DCF4" w:tentative="1">
      <w:start w:val="1"/>
      <w:numFmt w:val="decimal"/>
      <w:lvlText w:val="%9."/>
      <w:lvlJc w:val="left"/>
      <w:pPr>
        <w:tabs>
          <w:tab w:val="num" w:pos="6480"/>
        </w:tabs>
        <w:ind w:left="6480" w:hanging="360"/>
      </w:pPr>
    </w:lvl>
  </w:abstractNum>
  <w:abstractNum w:abstractNumId="80"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5EF66A1"/>
    <w:multiLevelType w:val="hybridMultilevel"/>
    <w:tmpl w:val="F95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08260F"/>
    <w:multiLevelType w:val="hybridMultilevel"/>
    <w:tmpl w:val="681A2C6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4" w15:restartNumberingAfterBreak="0">
    <w:nsid w:val="5756480E"/>
    <w:multiLevelType w:val="hybridMultilevel"/>
    <w:tmpl w:val="421EC5E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067E88"/>
    <w:multiLevelType w:val="hybridMultilevel"/>
    <w:tmpl w:val="1D5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AD5540"/>
    <w:multiLevelType w:val="hybridMultilevel"/>
    <w:tmpl w:val="8E2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96"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642414F6"/>
    <w:multiLevelType w:val="hybridMultilevel"/>
    <w:tmpl w:val="8BCC9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487533B"/>
    <w:multiLevelType w:val="multilevel"/>
    <w:tmpl w:val="79E02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D36A5E"/>
    <w:multiLevelType w:val="hybridMultilevel"/>
    <w:tmpl w:val="B45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4718D2"/>
    <w:multiLevelType w:val="hybridMultilevel"/>
    <w:tmpl w:val="C6E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CD6F97"/>
    <w:multiLevelType w:val="hybridMultilevel"/>
    <w:tmpl w:val="D6668E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F31CE4"/>
    <w:multiLevelType w:val="hybridMultilevel"/>
    <w:tmpl w:val="996E7AD0"/>
    <w:lvl w:ilvl="0" w:tplc="17C07CB2">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7E8494D"/>
    <w:multiLevelType w:val="hybridMultilevel"/>
    <w:tmpl w:val="BE98789E"/>
    <w:lvl w:ilvl="0" w:tplc="DF622D88">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89B2EF6"/>
    <w:multiLevelType w:val="hybridMultilevel"/>
    <w:tmpl w:val="955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9BE38F0"/>
    <w:multiLevelType w:val="hybridMultilevel"/>
    <w:tmpl w:val="3D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1756B2"/>
    <w:multiLevelType w:val="hybridMultilevel"/>
    <w:tmpl w:val="2ABA9982"/>
    <w:lvl w:ilvl="0" w:tplc="04090003">
      <w:start w:val="1"/>
      <w:numFmt w:val="bullet"/>
      <w:lvlText w:val="o"/>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3" w15:restartNumberingAfterBreak="0">
    <w:nsid w:val="7D463DCD"/>
    <w:multiLevelType w:val="hybridMultilevel"/>
    <w:tmpl w:val="A8B46CE4"/>
    <w:lvl w:ilvl="0" w:tplc="D5E09DC2">
      <w:start w:val="1"/>
      <w:numFmt w:val="bullet"/>
      <w:pStyle w:val="ListBulletSUB"/>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35"/>
  </w:num>
  <w:num w:numId="4" w16cid:durableId="1643997132">
    <w:abstractNumId w:val="0"/>
  </w:num>
  <w:num w:numId="5" w16cid:durableId="1427731844">
    <w:abstractNumId w:val="107"/>
  </w:num>
  <w:num w:numId="6" w16cid:durableId="746877472">
    <w:abstractNumId w:val="105"/>
  </w:num>
  <w:num w:numId="7" w16cid:durableId="1786773656">
    <w:abstractNumId w:val="9"/>
  </w:num>
  <w:num w:numId="8" w16cid:durableId="1897007784">
    <w:abstractNumId w:val="54"/>
  </w:num>
  <w:num w:numId="9" w16cid:durableId="225532596">
    <w:abstractNumId w:val="6"/>
  </w:num>
  <w:num w:numId="10" w16cid:durableId="1015109364">
    <w:abstractNumId w:val="51"/>
  </w:num>
  <w:num w:numId="11" w16cid:durableId="455635238">
    <w:abstractNumId w:val="65"/>
  </w:num>
  <w:num w:numId="12" w16cid:durableId="1306620319">
    <w:abstractNumId w:val="90"/>
  </w:num>
  <w:num w:numId="13" w16cid:durableId="869532227">
    <w:abstractNumId w:val="100"/>
  </w:num>
  <w:num w:numId="14" w16cid:durableId="92555518">
    <w:abstractNumId w:val="91"/>
  </w:num>
  <w:num w:numId="15" w16cid:durableId="367069993">
    <w:abstractNumId w:val="45"/>
  </w:num>
  <w:num w:numId="16" w16cid:durableId="723454207">
    <w:abstractNumId w:val="13"/>
  </w:num>
  <w:num w:numId="17" w16cid:durableId="753743320">
    <w:abstractNumId w:val="89"/>
  </w:num>
  <w:num w:numId="18" w16cid:durableId="654845919">
    <w:abstractNumId w:val="87"/>
  </w:num>
  <w:num w:numId="19" w16cid:durableId="637421270">
    <w:abstractNumId w:val="80"/>
  </w:num>
  <w:num w:numId="20" w16cid:durableId="1093360072">
    <w:abstractNumId w:val="88"/>
  </w:num>
  <w:num w:numId="21" w16cid:durableId="105000690">
    <w:abstractNumId w:val="21"/>
  </w:num>
  <w:num w:numId="22" w16cid:durableId="751973327">
    <w:abstractNumId w:val="8"/>
  </w:num>
  <w:num w:numId="23" w16cid:durableId="1507089947">
    <w:abstractNumId w:val="30"/>
  </w:num>
  <w:num w:numId="24" w16cid:durableId="2144732420">
    <w:abstractNumId w:val="22"/>
  </w:num>
  <w:num w:numId="25" w16cid:durableId="400904157">
    <w:abstractNumId w:val="5"/>
  </w:num>
  <w:num w:numId="26" w16cid:durableId="467403196">
    <w:abstractNumId w:val="59"/>
  </w:num>
  <w:num w:numId="27" w16cid:durableId="915362102">
    <w:abstractNumId w:val="10"/>
  </w:num>
  <w:num w:numId="28" w16cid:durableId="1576084713">
    <w:abstractNumId w:val="77"/>
  </w:num>
  <w:num w:numId="29" w16cid:durableId="1127285350">
    <w:abstractNumId w:val="103"/>
  </w:num>
  <w:num w:numId="30" w16cid:durableId="791752577">
    <w:abstractNumId w:val="52"/>
  </w:num>
  <w:num w:numId="31" w16cid:durableId="1121532902">
    <w:abstractNumId w:val="115"/>
  </w:num>
  <w:num w:numId="32" w16cid:durableId="585773582">
    <w:abstractNumId w:val="66"/>
  </w:num>
  <w:num w:numId="33" w16cid:durableId="526529685">
    <w:abstractNumId w:val="23"/>
  </w:num>
  <w:num w:numId="34" w16cid:durableId="1573924017">
    <w:abstractNumId w:val="44"/>
  </w:num>
  <w:num w:numId="35" w16cid:durableId="1061559268">
    <w:abstractNumId w:val="4"/>
  </w:num>
  <w:num w:numId="36" w16cid:durableId="722220672">
    <w:abstractNumId w:val="40"/>
  </w:num>
  <w:num w:numId="37" w16cid:durableId="2015648837">
    <w:abstractNumId w:val="44"/>
    <w:lvlOverride w:ilvl="0">
      <w:startOverride w:val="1"/>
    </w:lvlOverride>
  </w:num>
  <w:num w:numId="38" w16cid:durableId="189992886">
    <w:abstractNumId w:val="81"/>
  </w:num>
  <w:num w:numId="39" w16cid:durableId="798257106">
    <w:abstractNumId w:val="39"/>
  </w:num>
  <w:num w:numId="40" w16cid:durableId="1458796170">
    <w:abstractNumId w:val="94"/>
  </w:num>
  <w:num w:numId="41" w16cid:durableId="985429762">
    <w:abstractNumId w:val="93"/>
  </w:num>
  <w:num w:numId="42" w16cid:durableId="592477942">
    <w:abstractNumId w:val="2"/>
  </w:num>
  <w:num w:numId="43" w16cid:durableId="664670678">
    <w:abstractNumId w:val="111"/>
  </w:num>
  <w:num w:numId="44" w16cid:durableId="442841348">
    <w:abstractNumId w:val="99"/>
  </w:num>
  <w:num w:numId="45" w16cid:durableId="1821575096">
    <w:abstractNumId w:val="3"/>
  </w:num>
  <w:num w:numId="46" w16cid:durableId="1795828116">
    <w:abstractNumId w:val="114"/>
  </w:num>
  <w:num w:numId="47" w16cid:durableId="900210034">
    <w:abstractNumId w:val="68"/>
  </w:num>
  <w:num w:numId="48" w16cid:durableId="635456117">
    <w:abstractNumId w:val="33"/>
  </w:num>
  <w:num w:numId="49" w16cid:durableId="1204827950">
    <w:abstractNumId w:val="25"/>
  </w:num>
  <w:num w:numId="50" w16cid:durableId="1469664098">
    <w:abstractNumId w:val="11"/>
  </w:num>
  <w:num w:numId="51" w16cid:durableId="1111512196">
    <w:abstractNumId w:val="57"/>
  </w:num>
  <w:num w:numId="52" w16cid:durableId="1970235500">
    <w:abstractNumId w:val="85"/>
  </w:num>
  <w:num w:numId="53" w16cid:durableId="482432313">
    <w:abstractNumId w:val="42"/>
  </w:num>
  <w:num w:numId="54" w16cid:durableId="746536776">
    <w:abstractNumId w:val="19"/>
  </w:num>
  <w:num w:numId="55" w16cid:durableId="1379548821">
    <w:abstractNumId w:val="58"/>
  </w:num>
  <w:num w:numId="56" w16cid:durableId="2066098348">
    <w:abstractNumId w:val="67"/>
  </w:num>
  <w:num w:numId="57" w16cid:durableId="36009232">
    <w:abstractNumId w:val="53"/>
  </w:num>
  <w:num w:numId="58" w16cid:durableId="1470200739">
    <w:abstractNumId w:val="69"/>
  </w:num>
  <w:num w:numId="59" w16cid:durableId="1884554176">
    <w:abstractNumId w:val="95"/>
  </w:num>
  <w:num w:numId="60" w16cid:durableId="549923271">
    <w:abstractNumId w:val="62"/>
  </w:num>
  <w:num w:numId="61" w16cid:durableId="1968124216">
    <w:abstractNumId w:val="47"/>
  </w:num>
  <w:num w:numId="62" w16cid:durableId="2030139300">
    <w:abstractNumId w:val="28"/>
  </w:num>
  <w:num w:numId="63" w16cid:durableId="1473205752">
    <w:abstractNumId w:val="73"/>
  </w:num>
  <w:num w:numId="64" w16cid:durableId="2119593424">
    <w:abstractNumId w:val="14"/>
  </w:num>
  <w:num w:numId="65" w16cid:durableId="932126918">
    <w:abstractNumId w:val="31"/>
  </w:num>
  <w:num w:numId="66" w16cid:durableId="981932094">
    <w:abstractNumId w:val="72"/>
  </w:num>
  <w:num w:numId="67" w16cid:durableId="1566522796">
    <w:abstractNumId w:val="46"/>
  </w:num>
  <w:num w:numId="68" w16cid:durableId="1315186325">
    <w:abstractNumId w:val="50"/>
  </w:num>
  <w:num w:numId="69" w16cid:durableId="1026907260">
    <w:abstractNumId w:val="96"/>
  </w:num>
  <w:num w:numId="70" w16cid:durableId="1841505426">
    <w:abstractNumId w:val="64"/>
  </w:num>
  <w:num w:numId="71" w16cid:durableId="1047148661">
    <w:abstractNumId w:val="78"/>
  </w:num>
  <w:num w:numId="72" w16cid:durableId="724447213">
    <w:abstractNumId w:val="17"/>
  </w:num>
  <w:num w:numId="73" w16cid:durableId="64302570">
    <w:abstractNumId w:val="55"/>
  </w:num>
  <w:num w:numId="74" w16cid:durableId="612790808">
    <w:abstractNumId w:val="49"/>
  </w:num>
  <w:num w:numId="75" w16cid:durableId="1529904506">
    <w:abstractNumId w:val="32"/>
  </w:num>
  <w:num w:numId="76" w16cid:durableId="1290939580">
    <w:abstractNumId w:val="37"/>
  </w:num>
  <w:num w:numId="77" w16cid:durableId="512841433">
    <w:abstractNumId w:val="15"/>
  </w:num>
  <w:num w:numId="78" w16cid:durableId="212930219">
    <w:abstractNumId w:val="63"/>
  </w:num>
  <w:num w:numId="79" w16cid:durableId="1829318429">
    <w:abstractNumId w:val="29"/>
  </w:num>
  <w:num w:numId="80" w16cid:durableId="1867399796">
    <w:abstractNumId w:val="79"/>
  </w:num>
  <w:num w:numId="81" w16cid:durableId="433748524">
    <w:abstractNumId w:val="75"/>
  </w:num>
  <w:num w:numId="82" w16cid:durableId="1951088535">
    <w:abstractNumId w:val="82"/>
  </w:num>
  <w:num w:numId="83" w16cid:durableId="994064627">
    <w:abstractNumId w:val="70"/>
  </w:num>
  <w:num w:numId="84" w16cid:durableId="1135567109">
    <w:abstractNumId w:val="101"/>
  </w:num>
  <w:num w:numId="85" w16cid:durableId="1317496456">
    <w:abstractNumId w:val="71"/>
  </w:num>
  <w:num w:numId="86" w16cid:durableId="1305550157">
    <w:abstractNumId w:val="110"/>
  </w:num>
  <w:num w:numId="87" w16cid:durableId="1052387947">
    <w:abstractNumId w:val="7"/>
  </w:num>
  <w:num w:numId="88" w16cid:durableId="1405714258">
    <w:abstractNumId w:val="26"/>
  </w:num>
  <w:num w:numId="89" w16cid:durableId="1204632418">
    <w:abstractNumId w:val="61"/>
  </w:num>
  <w:num w:numId="90" w16cid:durableId="1686253210">
    <w:abstractNumId w:val="109"/>
  </w:num>
  <w:num w:numId="91" w16cid:durableId="202837660">
    <w:abstractNumId w:val="16"/>
  </w:num>
  <w:num w:numId="92" w16cid:durableId="492262018">
    <w:abstractNumId w:val="102"/>
  </w:num>
  <w:num w:numId="93" w16cid:durableId="2078432052">
    <w:abstractNumId w:val="20"/>
  </w:num>
  <w:num w:numId="94" w16cid:durableId="552618265">
    <w:abstractNumId w:val="56"/>
  </w:num>
  <w:num w:numId="95" w16cid:durableId="217278247">
    <w:abstractNumId w:val="43"/>
  </w:num>
  <w:num w:numId="96" w16cid:durableId="1422066633">
    <w:abstractNumId w:val="74"/>
  </w:num>
  <w:num w:numId="97" w16cid:durableId="669405057">
    <w:abstractNumId w:val="113"/>
  </w:num>
  <w:num w:numId="98" w16cid:durableId="2126806963">
    <w:abstractNumId w:val="34"/>
  </w:num>
  <w:num w:numId="99" w16cid:durableId="1921131791">
    <w:abstractNumId w:val="98"/>
  </w:num>
  <w:num w:numId="100" w16cid:durableId="662968872">
    <w:abstractNumId w:val="76"/>
  </w:num>
  <w:num w:numId="101" w16cid:durableId="724791685">
    <w:abstractNumId w:val="18"/>
  </w:num>
  <w:num w:numId="102" w16cid:durableId="1051461379">
    <w:abstractNumId w:val="86"/>
  </w:num>
  <w:num w:numId="103" w16cid:durableId="666127948">
    <w:abstractNumId w:val="38"/>
  </w:num>
  <w:num w:numId="104" w16cid:durableId="1424184311">
    <w:abstractNumId w:val="92"/>
  </w:num>
  <w:num w:numId="105" w16cid:durableId="840631268">
    <w:abstractNumId w:val="104"/>
  </w:num>
  <w:num w:numId="106" w16cid:durableId="1375618689">
    <w:abstractNumId w:val="48"/>
  </w:num>
  <w:num w:numId="107" w16cid:durableId="2021538119">
    <w:abstractNumId w:val="24"/>
  </w:num>
  <w:num w:numId="108" w16cid:durableId="1612201391">
    <w:abstractNumId w:val="27"/>
  </w:num>
  <w:num w:numId="109" w16cid:durableId="884103667">
    <w:abstractNumId w:val="83"/>
  </w:num>
  <w:num w:numId="110" w16cid:durableId="985551069">
    <w:abstractNumId w:val="106"/>
  </w:num>
  <w:num w:numId="111" w16cid:durableId="1848593066">
    <w:abstractNumId w:val="41"/>
  </w:num>
  <w:num w:numId="112" w16cid:durableId="409929883">
    <w:abstractNumId w:val="60"/>
  </w:num>
  <w:num w:numId="113" w16cid:durableId="2086367455">
    <w:abstractNumId w:val="108"/>
  </w:num>
  <w:num w:numId="114" w16cid:durableId="1262839864">
    <w:abstractNumId w:val="12"/>
  </w:num>
  <w:num w:numId="115" w16cid:durableId="227888760">
    <w:abstractNumId w:val="84"/>
  </w:num>
  <w:num w:numId="116" w16cid:durableId="141578965">
    <w:abstractNumId w:val="36"/>
  </w:num>
  <w:num w:numId="117" w16cid:durableId="120416351">
    <w:abstractNumId w:val="97"/>
  </w:num>
  <w:num w:numId="118" w16cid:durableId="1023092274">
    <w:abstractNumId w:val="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0"/>
    <w:rsid w:val="00001A3C"/>
    <w:rsid w:val="0000345F"/>
    <w:rsid w:val="00021BA9"/>
    <w:rsid w:val="00024A9D"/>
    <w:rsid w:val="00032009"/>
    <w:rsid w:val="00035F7D"/>
    <w:rsid w:val="00041161"/>
    <w:rsid w:val="00053460"/>
    <w:rsid w:val="00065645"/>
    <w:rsid w:val="00071496"/>
    <w:rsid w:val="00077C9B"/>
    <w:rsid w:val="00081BE1"/>
    <w:rsid w:val="00086FED"/>
    <w:rsid w:val="00091485"/>
    <w:rsid w:val="000935D4"/>
    <w:rsid w:val="000960A5"/>
    <w:rsid w:val="000A0D7C"/>
    <w:rsid w:val="000A65A5"/>
    <w:rsid w:val="000B5263"/>
    <w:rsid w:val="000C0BB1"/>
    <w:rsid w:val="000D1724"/>
    <w:rsid w:val="000D2B4E"/>
    <w:rsid w:val="000F791B"/>
    <w:rsid w:val="00100ACF"/>
    <w:rsid w:val="00103DF4"/>
    <w:rsid w:val="00110010"/>
    <w:rsid w:val="00127B18"/>
    <w:rsid w:val="001321F0"/>
    <w:rsid w:val="00137C2C"/>
    <w:rsid w:val="00140E60"/>
    <w:rsid w:val="00152450"/>
    <w:rsid w:val="00156841"/>
    <w:rsid w:val="00191650"/>
    <w:rsid w:val="001962D8"/>
    <w:rsid w:val="001A122C"/>
    <w:rsid w:val="001B3110"/>
    <w:rsid w:val="001C5AC8"/>
    <w:rsid w:val="001D4E89"/>
    <w:rsid w:val="001F7E83"/>
    <w:rsid w:val="00210E4C"/>
    <w:rsid w:val="0021396C"/>
    <w:rsid w:val="00214BDF"/>
    <w:rsid w:val="00230CAC"/>
    <w:rsid w:val="00237B6A"/>
    <w:rsid w:val="00245ACC"/>
    <w:rsid w:val="00265F66"/>
    <w:rsid w:val="002938A9"/>
    <w:rsid w:val="00297814"/>
    <w:rsid w:val="002A5798"/>
    <w:rsid w:val="002A7CD7"/>
    <w:rsid w:val="002A7D42"/>
    <w:rsid w:val="002E0414"/>
    <w:rsid w:val="002E0546"/>
    <w:rsid w:val="002E6E87"/>
    <w:rsid w:val="002F02AE"/>
    <w:rsid w:val="002F3C1D"/>
    <w:rsid w:val="003038E3"/>
    <w:rsid w:val="00312041"/>
    <w:rsid w:val="0033373A"/>
    <w:rsid w:val="0034610F"/>
    <w:rsid w:val="00351E47"/>
    <w:rsid w:val="003562E9"/>
    <w:rsid w:val="00362DA3"/>
    <w:rsid w:val="00390120"/>
    <w:rsid w:val="00397998"/>
    <w:rsid w:val="003D45D3"/>
    <w:rsid w:val="003D5CEB"/>
    <w:rsid w:val="003E446F"/>
    <w:rsid w:val="00400456"/>
    <w:rsid w:val="004043CC"/>
    <w:rsid w:val="00437681"/>
    <w:rsid w:val="00443169"/>
    <w:rsid w:val="004477F0"/>
    <w:rsid w:val="004515BC"/>
    <w:rsid w:val="0045167A"/>
    <w:rsid w:val="0047287D"/>
    <w:rsid w:val="00473E69"/>
    <w:rsid w:val="004836BB"/>
    <w:rsid w:val="0048504D"/>
    <w:rsid w:val="00495E90"/>
    <w:rsid w:val="004974C5"/>
    <w:rsid w:val="004A20EF"/>
    <w:rsid w:val="004A2489"/>
    <w:rsid w:val="004C7BC2"/>
    <w:rsid w:val="004E3CDE"/>
    <w:rsid w:val="004E50F5"/>
    <w:rsid w:val="004E656A"/>
    <w:rsid w:val="004F1E39"/>
    <w:rsid w:val="004F3458"/>
    <w:rsid w:val="004F4BE3"/>
    <w:rsid w:val="005041CD"/>
    <w:rsid w:val="00510884"/>
    <w:rsid w:val="00536F5E"/>
    <w:rsid w:val="00550E57"/>
    <w:rsid w:val="00562892"/>
    <w:rsid w:val="005655C2"/>
    <w:rsid w:val="00570D30"/>
    <w:rsid w:val="00580DCB"/>
    <w:rsid w:val="005835D8"/>
    <w:rsid w:val="00594461"/>
    <w:rsid w:val="0059787D"/>
    <w:rsid w:val="005B308E"/>
    <w:rsid w:val="005B3C1A"/>
    <w:rsid w:val="005C1D29"/>
    <w:rsid w:val="005C6370"/>
    <w:rsid w:val="005C676B"/>
    <w:rsid w:val="005F3829"/>
    <w:rsid w:val="006057C3"/>
    <w:rsid w:val="00623929"/>
    <w:rsid w:val="00627B8A"/>
    <w:rsid w:val="006539AB"/>
    <w:rsid w:val="0066240F"/>
    <w:rsid w:val="00664692"/>
    <w:rsid w:val="006707EF"/>
    <w:rsid w:val="00675E63"/>
    <w:rsid w:val="006845C2"/>
    <w:rsid w:val="00695E8D"/>
    <w:rsid w:val="006A3394"/>
    <w:rsid w:val="006A5B3F"/>
    <w:rsid w:val="006A6FAD"/>
    <w:rsid w:val="006B2C82"/>
    <w:rsid w:val="006C54B6"/>
    <w:rsid w:val="006D39A7"/>
    <w:rsid w:val="006D3D88"/>
    <w:rsid w:val="006F2507"/>
    <w:rsid w:val="006F397B"/>
    <w:rsid w:val="006F5DDB"/>
    <w:rsid w:val="00713065"/>
    <w:rsid w:val="0071347A"/>
    <w:rsid w:val="0071705A"/>
    <w:rsid w:val="00726376"/>
    <w:rsid w:val="00745E42"/>
    <w:rsid w:val="0076361D"/>
    <w:rsid w:val="00772A8A"/>
    <w:rsid w:val="00781718"/>
    <w:rsid w:val="007B02FD"/>
    <w:rsid w:val="007F34F1"/>
    <w:rsid w:val="007F4852"/>
    <w:rsid w:val="007F5A34"/>
    <w:rsid w:val="008002FF"/>
    <w:rsid w:val="0082242D"/>
    <w:rsid w:val="00851604"/>
    <w:rsid w:val="00856661"/>
    <w:rsid w:val="00873875"/>
    <w:rsid w:val="00894362"/>
    <w:rsid w:val="008A0824"/>
    <w:rsid w:val="008C29B5"/>
    <w:rsid w:val="008E43E7"/>
    <w:rsid w:val="008F0C5F"/>
    <w:rsid w:val="008F12BB"/>
    <w:rsid w:val="008F52B4"/>
    <w:rsid w:val="0090628E"/>
    <w:rsid w:val="009112D9"/>
    <w:rsid w:val="00924435"/>
    <w:rsid w:val="00940359"/>
    <w:rsid w:val="00940BB8"/>
    <w:rsid w:val="00943FCA"/>
    <w:rsid w:val="00963B1C"/>
    <w:rsid w:val="009679D3"/>
    <w:rsid w:val="00972233"/>
    <w:rsid w:val="0097475F"/>
    <w:rsid w:val="00980E87"/>
    <w:rsid w:val="00996BC5"/>
    <w:rsid w:val="009D007D"/>
    <w:rsid w:val="009F582C"/>
    <w:rsid w:val="00A041B2"/>
    <w:rsid w:val="00A07670"/>
    <w:rsid w:val="00A25248"/>
    <w:rsid w:val="00A25946"/>
    <w:rsid w:val="00A36CF7"/>
    <w:rsid w:val="00A36E8E"/>
    <w:rsid w:val="00A519D9"/>
    <w:rsid w:val="00A90EE2"/>
    <w:rsid w:val="00A91247"/>
    <w:rsid w:val="00A97B53"/>
    <w:rsid w:val="00AA2423"/>
    <w:rsid w:val="00AA25E7"/>
    <w:rsid w:val="00AB3577"/>
    <w:rsid w:val="00AC707E"/>
    <w:rsid w:val="00AD08C0"/>
    <w:rsid w:val="00AE5B78"/>
    <w:rsid w:val="00AE5F4D"/>
    <w:rsid w:val="00AE6A64"/>
    <w:rsid w:val="00AE7436"/>
    <w:rsid w:val="00AF1195"/>
    <w:rsid w:val="00AF1A5D"/>
    <w:rsid w:val="00AF4825"/>
    <w:rsid w:val="00B01A12"/>
    <w:rsid w:val="00B14237"/>
    <w:rsid w:val="00B215A7"/>
    <w:rsid w:val="00B55AD0"/>
    <w:rsid w:val="00B600B4"/>
    <w:rsid w:val="00B62991"/>
    <w:rsid w:val="00B661F5"/>
    <w:rsid w:val="00B85016"/>
    <w:rsid w:val="00B85377"/>
    <w:rsid w:val="00B959C5"/>
    <w:rsid w:val="00BA019A"/>
    <w:rsid w:val="00BA1F88"/>
    <w:rsid w:val="00BA483A"/>
    <w:rsid w:val="00BC3F4A"/>
    <w:rsid w:val="00BC67E3"/>
    <w:rsid w:val="00BD61AC"/>
    <w:rsid w:val="00BF485A"/>
    <w:rsid w:val="00C020A9"/>
    <w:rsid w:val="00C03481"/>
    <w:rsid w:val="00C07174"/>
    <w:rsid w:val="00C07AA8"/>
    <w:rsid w:val="00C22C50"/>
    <w:rsid w:val="00C303CA"/>
    <w:rsid w:val="00C52E66"/>
    <w:rsid w:val="00C55543"/>
    <w:rsid w:val="00C66CE8"/>
    <w:rsid w:val="00C74064"/>
    <w:rsid w:val="00C81947"/>
    <w:rsid w:val="00C835EC"/>
    <w:rsid w:val="00C90063"/>
    <w:rsid w:val="00C92E06"/>
    <w:rsid w:val="00C93290"/>
    <w:rsid w:val="00CB32A7"/>
    <w:rsid w:val="00CC4915"/>
    <w:rsid w:val="00CD0399"/>
    <w:rsid w:val="00CD0B6E"/>
    <w:rsid w:val="00CF31D4"/>
    <w:rsid w:val="00D0354C"/>
    <w:rsid w:val="00D104E0"/>
    <w:rsid w:val="00D14A23"/>
    <w:rsid w:val="00D26B84"/>
    <w:rsid w:val="00D3556B"/>
    <w:rsid w:val="00D3777C"/>
    <w:rsid w:val="00D44B9E"/>
    <w:rsid w:val="00D53BAD"/>
    <w:rsid w:val="00D54EFD"/>
    <w:rsid w:val="00D651B8"/>
    <w:rsid w:val="00D679D1"/>
    <w:rsid w:val="00D87CDA"/>
    <w:rsid w:val="00D931CD"/>
    <w:rsid w:val="00DA2551"/>
    <w:rsid w:val="00DB46ED"/>
    <w:rsid w:val="00DE0C0E"/>
    <w:rsid w:val="00DE6365"/>
    <w:rsid w:val="00E24330"/>
    <w:rsid w:val="00E34815"/>
    <w:rsid w:val="00E401E6"/>
    <w:rsid w:val="00E4509A"/>
    <w:rsid w:val="00E510D4"/>
    <w:rsid w:val="00E53CF9"/>
    <w:rsid w:val="00E62050"/>
    <w:rsid w:val="00E63D5D"/>
    <w:rsid w:val="00E65CD5"/>
    <w:rsid w:val="00E9738A"/>
    <w:rsid w:val="00EA3627"/>
    <w:rsid w:val="00ED7F6F"/>
    <w:rsid w:val="00EF0823"/>
    <w:rsid w:val="00EF5222"/>
    <w:rsid w:val="00F1585E"/>
    <w:rsid w:val="00F25B9C"/>
    <w:rsid w:val="00F3351E"/>
    <w:rsid w:val="00F41B29"/>
    <w:rsid w:val="00F42F81"/>
    <w:rsid w:val="00F44508"/>
    <w:rsid w:val="00F46C61"/>
    <w:rsid w:val="00F75B7F"/>
    <w:rsid w:val="00F81167"/>
    <w:rsid w:val="00F85157"/>
    <w:rsid w:val="00FB06C6"/>
    <w:rsid w:val="00FB156A"/>
    <w:rsid w:val="00FB4014"/>
    <w:rsid w:val="00FC6403"/>
    <w:rsid w:val="00FC7651"/>
    <w:rsid w:val="00FE225A"/>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6E3F"/>
  <w15:chartTrackingRefBased/>
  <w15:docId w15:val="{640CA4E4-C86A-BF4D-A4A9-F691EBB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B600B4"/>
    <w:pPr>
      <w:tabs>
        <w:tab w:val="left" w:pos="8190"/>
      </w:tabs>
      <w:spacing w:before="240" w:after="240"/>
      <w:ind w:right="216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B600B4"/>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7F34F1"/>
    <w:pPr>
      <w:shd w:val="clear" w:color="auto" w:fill="EEF6FA"/>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152450"/>
    <w:pPr>
      <w:tabs>
        <w:tab w:val="center" w:pos="4680"/>
        <w:tab w:val="right" w:pos="9360"/>
      </w:tabs>
    </w:pPr>
  </w:style>
  <w:style w:type="character" w:customStyle="1" w:styleId="HeaderChar">
    <w:name w:val="Header Char"/>
    <w:basedOn w:val="DefaultParagraphFont"/>
    <w:link w:val="Header"/>
    <w:uiPriority w:val="99"/>
    <w:rsid w:val="0015245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Open Sans" w:eastAsia="Times New Roman" w:hAnsi="Open Sans" w:cs="Times New Roman"/>
      <w:color w:val="auto"/>
      <w:sz w:val="20"/>
      <w:szCs w:val="20"/>
      <w:lang w:eastAsia="en-US"/>
    </w:rPr>
  </w:style>
  <w:style w:type="character" w:customStyle="1" w:styleId="normaltextrun">
    <w:name w:val="normaltextrun"/>
    <w:basedOn w:val="DefaultParagraphFont"/>
    <w:rsid w:val="00001A3C"/>
  </w:style>
  <w:style w:type="table" w:styleId="ListTable4-Accent1">
    <w:name w:val="List Table 4 Accent 1"/>
    <w:basedOn w:val="TableNormal"/>
    <w:uiPriority w:val="49"/>
    <w:rsid w:val="004A2489"/>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paragraph" w:customStyle="1" w:styleId="paragraph">
    <w:name w:val="paragraph"/>
    <w:basedOn w:val="Normal"/>
    <w:rsid w:val="004A2489"/>
    <w:pPr>
      <w:spacing w:before="100" w:beforeAutospacing="1" w:after="100" w:afterAutospacing="1"/>
      <w:ind w:left="0"/>
    </w:pPr>
    <w:rPr>
      <w:rFonts w:ascii="Times New Roman" w:hAnsi="Times New Roman"/>
      <w:sz w:val="24"/>
      <w:szCs w:val="24"/>
    </w:rPr>
  </w:style>
  <w:style w:type="numbering" w:customStyle="1" w:styleId="CurrentList6">
    <w:name w:val="Current List6"/>
    <w:uiPriority w:val="99"/>
    <w:rsid w:val="00D3556B"/>
    <w:pPr>
      <w:numPr>
        <w:numId w:val="69"/>
      </w:numPr>
    </w:pPr>
  </w:style>
  <w:style w:type="numbering" w:customStyle="1" w:styleId="CurrentList10">
    <w:name w:val="Current List10"/>
    <w:uiPriority w:val="99"/>
    <w:rsid w:val="00D3556B"/>
    <w:pPr>
      <w:numPr>
        <w:numId w:val="71"/>
      </w:numPr>
    </w:pPr>
  </w:style>
  <w:style w:type="paragraph" w:customStyle="1" w:styleId="calloutBoxBullet-SUBbullet">
    <w:name w:val="callout Box Bullet-SUB bullet"/>
    <w:basedOn w:val="CallOutBoxBullets"/>
    <w:qFormat/>
    <w:rsid w:val="00E510D4"/>
    <w:pPr>
      <w:numPr>
        <w:numId w:val="78"/>
      </w:numPr>
      <w:ind w:left="336" w:hanging="180"/>
    </w:pPr>
    <w:rPr>
      <w:b w:val="0"/>
      <w:bCs w:val="0"/>
    </w:rPr>
  </w:style>
  <w:style w:type="paragraph" w:customStyle="1" w:styleId="ListBulletSUB">
    <w:name w:val="List Bullet SUB"/>
    <w:basedOn w:val="ListBullet"/>
    <w:qFormat/>
    <w:rsid w:val="00CD0B6E"/>
    <w:pPr>
      <w:numPr>
        <w:numId w:val="97"/>
      </w:numPr>
      <w:tabs>
        <w:tab w:val="clear" w:pos="2520"/>
        <w:tab w:val="left" w:pos="2610"/>
        <w:tab w:val="left" w:pos="2700"/>
      </w:tabs>
      <w:ind w:left="2790" w:hanging="180"/>
    </w:pPr>
  </w:style>
  <w:style w:type="character" w:customStyle="1" w:styleId="eop">
    <w:name w:val="eop"/>
    <w:basedOn w:val="DefaultParagraphFont"/>
    <w:rsid w:val="0082242D"/>
  </w:style>
  <w:style w:type="character" w:customStyle="1" w:styleId="cf01">
    <w:name w:val="cf01"/>
    <w:basedOn w:val="DefaultParagraphFont"/>
    <w:rsid w:val="00B215A7"/>
    <w:rPr>
      <w:rFonts w:ascii="Segoe UI" w:hAnsi="Segoe UI" w:cs="Segoe UI" w:hint="default"/>
      <w:sz w:val="18"/>
      <w:szCs w:val="18"/>
    </w:rPr>
  </w:style>
  <w:style w:type="character" w:customStyle="1" w:styleId="cf11">
    <w:name w:val="cf11"/>
    <w:basedOn w:val="DefaultParagraphFont"/>
    <w:rsid w:val="00B215A7"/>
    <w:rPr>
      <w:rFonts w:ascii="Segoe UI" w:hAnsi="Segoe UI" w:cs="Segoe UI" w:hint="default"/>
      <w:i/>
      <w:iCs/>
      <w:sz w:val="18"/>
      <w:szCs w:val="18"/>
    </w:rPr>
  </w:style>
  <w:style w:type="character" w:customStyle="1" w:styleId="cf21">
    <w:name w:val="cf21"/>
    <w:basedOn w:val="DefaultParagraphFont"/>
    <w:rsid w:val="00B215A7"/>
    <w:rPr>
      <w:rFonts w:ascii="Segoe UI" w:hAnsi="Segoe UI" w:cs="Segoe UI" w:hint="default"/>
      <w:sz w:val="18"/>
      <w:szCs w:val="18"/>
    </w:rPr>
  </w:style>
  <w:style w:type="character" w:customStyle="1" w:styleId="ui-provider">
    <w:name w:val="ui-provider"/>
    <w:basedOn w:val="DefaultParagraphFont"/>
    <w:rsid w:val="00B215A7"/>
  </w:style>
  <w:style w:type="paragraph" w:customStyle="1" w:styleId="textAcknowledgement">
    <w:name w:val="textAcknowledgement"/>
    <w:basedOn w:val="Normal"/>
    <w:qFormat/>
    <w:rsid w:val="00A07670"/>
    <w:rPr>
      <w:rFonts w:cstheme="minorHAnsi"/>
      <w:bCs/>
      <w:sz w:val="20"/>
      <w:szCs w:val="20"/>
    </w:rPr>
  </w:style>
  <w:style w:type="paragraph" w:customStyle="1" w:styleId="textAcknowledgementList">
    <w:name w:val="textAcknowledgementList"/>
    <w:basedOn w:val="ListBullet"/>
    <w:qFormat/>
    <w:rsid w:val="00A07670"/>
    <w:pPr>
      <w:numPr>
        <w:numId w:val="112"/>
      </w:numPr>
      <w:tabs>
        <w:tab w:val="num" w:pos="360"/>
      </w:tabs>
      <w:ind w:left="2520" w:hanging="270"/>
    </w:pPr>
    <w:rPr>
      <w:sz w:val="20"/>
      <w:szCs w:val="20"/>
    </w:rPr>
  </w:style>
  <w:style w:type="paragraph" w:customStyle="1" w:styleId="tablebullet">
    <w:name w:val="table bullet"/>
    <w:basedOn w:val="ListParagraph"/>
    <w:qFormat/>
    <w:rsid w:val="002E0414"/>
    <w:pPr>
      <w:numPr>
        <w:numId w:val="113"/>
      </w:numPr>
      <w:tabs>
        <w:tab w:val="num" w:pos="360"/>
      </w:tabs>
      <w:snapToGrid w:val="0"/>
      <w:spacing w:before="120" w:after="120"/>
      <w:ind w:left="360" w:firstLine="0"/>
      <w:contextualSpacing w:val="0"/>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899">
      <w:bodyDiv w:val="1"/>
      <w:marLeft w:val="0"/>
      <w:marRight w:val="0"/>
      <w:marTop w:val="0"/>
      <w:marBottom w:val="0"/>
      <w:divBdr>
        <w:top w:val="none" w:sz="0" w:space="0" w:color="auto"/>
        <w:left w:val="none" w:sz="0" w:space="0" w:color="auto"/>
        <w:bottom w:val="none" w:sz="0" w:space="0" w:color="auto"/>
        <w:right w:val="none" w:sz="0" w:space="0" w:color="auto"/>
      </w:divBdr>
    </w:div>
    <w:div w:id="355740956">
      <w:bodyDiv w:val="1"/>
      <w:marLeft w:val="0"/>
      <w:marRight w:val="0"/>
      <w:marTop w:val="0"/>
      <w:marBottom w:val="0"/>
      <w:divBdr>
        <w:top w:val="none" w:sz="0" w:space="0" w:color="auto"/>
        <w:left w:val="none" w:sz="0" w:space="0" w:color="auto"/>
        <w:bottom w:val="none" w:sz="0" w:space="0" w:color="auto"/>
        <w:right w:val="none" w:sz="0" w:space="0" w:color="auto"/>
      </w:divBdr>
    </w:div>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752437785">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ictp.fpg.unc.edu/contact%20?subject=Request%20for%20documents%20from%20ICTP%20Project" TargetMode="Externa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s://ictp.fpg.unc.edu/contact%20?subject=Request%20for%20documents%20from%20ICTP%20Proje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tp.fpg.unc.edu/wp-content/uploads/principle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contact" TargetMode="External"/><Relationship Id="rId5" Type="http://schemas.openxmlformats.org/officeDocument/2006/relationships/webSettings" Target="webSettings.xml"/><Relationship Id="rId15" Type="http://schemas.openxmlformats.org/officeDocument/2006/relationships/hyperlink" Target="https://ictp.fpg.unc.edu/contact" TargetMode="External"/><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0.sv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5</cp:revision>
  <dcterms:created xsi:type="dcterms:W3CDTF">2024-06-10T19:21:00Z</dcterms:created>
  <dcterms:modified xsi:type="dcterms:W3CDTF">2024-06-17T18:05:00Z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