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1053440"/>
    <w:bookmarkStart w:id="1" w:name="Values"/>
    <w:p w14:paraId="50DD4862" w14:textId="3D14D908" w:rsidR="00D531E0" w:rsidRPr="0096298F" w:rsidRDefault="0092720C" w:rsidP="00D531E0">
      <w:pPr>
        <w:pStyle w:val="Heading2"/>
        <w:spacing w:before="240"/>
        <w:rPr>
          <w:rFonts w:cstheme="majorHAnsi"/>
        </w:rPr>
      </w:pPr>
      <w:r>
        <w:rPr>
          <w:rFonts w:eastAsia="Libre Baskerville"/>
        </w:rPr>
        <mc:AlternateContent>
          <mc:Choice Requires="wps">
            <w:drawing>
              <wp:anchor distT="0" distB="0" distL="114300" distR="274320" simplePos="0" relativeHeight="251753472" behindDoc="0" locked="0" layoutInCell="1" allowOverlap="0" wp14:anchorId="55BD5A47" wp14:editId="0CBA535C">
                <wp:simplePos x="0" y="0"/>
                <wp:positionH relativeFrom="column">
                  <wp:posOffset>-386553</wp:posOffset>
                </wp:positionH>
                <wp:positionV relativeFrom="paragraph">
                  <wp:posOffset>721079</wp:posOffset>
                </wp:positionV>
                <wp:extent cx="1562735" cy="2115820"/>
                <wp:effectExtent l="0" t="0" r="24765" b="17780"/>
                <wp:wrapThrough wrapText="right">
                  <wp:wrapPolygon edited="0">
                    <wp:start x="0" y="0"/>
                    <wp:lineTo x="0" y="21652"/>
                    <wp:lineTo x="16501" y="21652"/>
                    <wp:lineTo x="16501" y="12447"/>
                    <wp:lineTo x="21767" y="10891"/>
                    <wp:lineTo x="21767" y="10631"/>
                    <wp:lineTo x="16501" y="10372"/>
                    <wp:lineTo x="16501" y="0"/>
                    <wp:lineTo x="0" y="0"/>
                  </wp:wrapPolygon>
                </wp:wrapThrough>
                <wp:docPr id="738628438" name="Rectangle 3"/>
                <wp:cNvGraphicFramePr/>
                <a:graphic xmlns:a="http://schemas.openxmlformats.org/drawingml/2006/main">
                  <a:graphicData uri="http://schemas.microsoft.com/office/word/2010/wordprocessingShape">
                    <wps:wsp>
                      <wps:cNvSpPr/>
                      <wps:spPr>
                        <a:xfrm>
                          <a:off x="0" y="0"/>
                          <a:ext cx="1562735" cy="2115820"/>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39196" h="3560445">
                              <a:moveTo>
                                <a:pt x="0" y="0"/>
                              </a:moveTo>
                              <a:lnTo>
                                <a:pt x="1142500" y="0"/>
                              </a:lnTo>
                              <a:lnTo>
                                <a:pt x="1142500" y="1780223"/>
                              </a:lnTo>
                              <a:lnTo>
                                <a:pt x="1318736" y="1780223"/>
                              </a:lnTo>
                              <a:lnTo>
                                <a:pt x="1318736" y="1780223"/>
                              </a:lnTo>
                              <a:lnTo>
                                <a:pt x="1539196" y="1784437"/>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6E5E78DA" w14:textId="70E1F4C3" w:rsidR="006E14E7" w:rsidRDefault="006E14E7" w:rsidP="006E14E7">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 xml:space="preserve">EQUITY IN </w:t>
                            </w:r>
                            <w:r w:rsidR="0092720C">
                              <w:rPr>
                                <w:color w:val="000000" w:themeColor="text1"/>
                                <w:sz w:val="16"/>
                                <w:szCs w:val="16"/>
                                <w14:textOutline w14:w="12700" w14:cap="rnd" w14:cmpd="sng" w14:algn="ctr">
                                  <w14:noFill/>
                                  <w14:prstDash w14:val="solid"/>
                                  <w14:bevel/>
                                </w14:textOutline>
                              </w:rPr>
                              <w:t>IMPLEMENTATION PRACTICE</w:t>
                            </w:r>
                          </w:p>
                          <w:p w14:paraId="394F3310" w14:textId="77777777" w:rsidR="006E14E7" w:rsidRPr="003B6635" w:rsidRDefault="006E14E7" w:rsidP="006E14E7">
                            <w:pPr>
                              <w:pStyle w:val="FigureTitles"/>
                              <w:jc w:val="center"/>
                              <w:rPr>
                                <w:color w:val="000000" w:themeColor="text1"/>
                                <w:sz w:val="16"/>
                                <w:szCs w:val="16"/>
                                <w14:textOutline w14:w="12700" w14:cap="rnd" w14:cmpd="sng" w14:algn="ctr">
                                  <w14:noFill/>
                                  <w14:prstDash w14:val="solid"/>
                                  <w14:bevel/>
                                </w14:textOutline>
                              </w:rPr>
                            </w:pPr>
                          </w:p>
                          <w:p w14:paraId="2E66CDFF" w14:textId="09D7789B" w:rsidR="006E14E7" w:rsidRPr="003B6635" w:rsidRDefault="0092720C" w:rsidP="0092720C">
                            <w:pPr>
                              <w:pStyle w:val="TableBody"/>
                              <w:rPr>
                                <w:b/>
                                <w:bCs/>
                                <w:color w:val="000000" w:themeColor="text1"/>
                                <w:sz w:val="16"/>
                                <w:szCs w:val="16"/>
                                <w14:textOutline w14:w="12700" w14:cap="rnd" w14:cmpd="sng" w14:algn="ctr">
                                  <w14:noFill/>
                                  <w14:prstDash w14:val="solid"/>
                                  <w14:bevel/>
                                </w14:textOutline>
                              </w:rPr>
                            </w:pPr>
                            <w:r w:rsidRPr="0092720C">
                              <w:rPr>
                                <w:rFonts w:eastAsiaTheme="minorHAnsi"/>
                                <w:sz w:val="16"/>
                                <w:szCs w:val="16"/>
                                <w:lang w:eastAsia="ja-JP"/>
                              </w:rPr>
                              <w:t>How ICTP ISPs Show Up with Support Participants and System Partners</w:t>
                            </w:r>
                            <w:r w:rsidR="006E14E7">
                              <w:rPr>
                                <w:color w:val="000000" w:themeColor="text1"/>
                                <w:sz w:val="16"/>
                                <w:szCs w:val="16"/>
                                <w14:textOutline w14:w="12700" w14:cap="rnd" w14:cmpd="sng" w14:algn="ctr">
                                  <w14:noFill/>
                                  <w14:prstDash w14:val="solid"/>
                                  <w14:bevel/>
                                </w14:textOutline>
                              </w:rPr>
                              <w:t xml:space="preserve"> will be covered later in this brief in s</w:t>
                            </w:r>
                            <w:r w:rsidR="006E14E7" w:rsidRPr="003B6635">
                              <w:rPr>
                                <w:color w:val="000000" w:themeColor="text1"/>
                                <w:sz w:val="16"/>
                                <w:szCs w:val="16"/>
                                <w14:textOutline w14:w="12700" w14:cap="rnd" w14:cmpd="sng" w14:algn="ctr">
                                  <w14:noFill/>
                                  <w14:prstDash w14:val="solid"/>
                                  <w14:bevel/>
                                </w14:textOutline>
                              </w:rPr>
                              <w:t xml:space="preserve">ection </w:t>
                            </w:r>
                            <w:hyperlink w:anchor="Equity" w:history="1">
                              <w:r w:rsidR="006E14E7" w:rsidRPr="006E14E7">
                                <w:rPr>
                                  <w:rStyle w:val="Hyperlink"/>
                                  <w:sz w:val="16"/>
                                  <w:szCs w:val="16"/>
                                  <w14:textOutline w14:w="12700" w14:cap="rnd" w14:cmpd="sng" w14:algn="ctr">
                                    <w14:noFill/>
                                    <w14:prstDash w14:val="solid"/>
                                    <w14:bevel/>
                                  </w14:textOutline>
                                </w:rPr>
                                <w:t>Equity in Implementation Practice</w:t>
                              </w:r>
                            </w:hyperlink>
                            <w:r w:rsidR="006E14E7">
                              <w:rPr>
                                <w:sz w:val="16"/>
                                <w:szCs w:val="16"/>
                                <w14:textOutline w14:w="12700" w14:cap="rnd" w14:cmpd="sng" w14:algn="ctr">
                                  <w14:noFill/>
                                  <w14:prstDash w14:val="solid"/>
                                  <w14:bevel/>
                                </w14:textOutline>
                              </w:rPr>
                              <w:t>.</w:t>
                            </w:r>
                            <w:r w:rsidR="006E14E7" w:rsidRPr="003B6635">
                              <w:rPr>
                                <w:color w:val="000000" w:themeColor="text1"/>
                                <w:sz w:val="16"/>
                                <w:szCs w:val="16"/>
                                <w14:textOutline w14:w="12700" w14:cap="rnd" w14:cmpd="sng" w14:algn="ctr">
                                  <w14:noFill/>
                                  <w14:prstDash w14:val="solid"/>
                                  <w14:bevel/>
                                </w14:textOutline>
                              </w:rPr>
                              <w:t xml:space="preserve"> </w:t>
                            </w:r>
                          </w:p>
                        </w:txbxContent>
                      </wps:txbx>
                      <wps:bodyPr rot="0" spcFirstLastPara="0" vertOverflow="overflow" horzOverflow="overflow" vert="horz" wrap="square" lIns="91440" tIns="91440" rIns="457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BD5A47" id="Rectangle 3" o:spid="_x0000_s1026" style="position:absolute;left:0;text-align:left;margin-left:-30.45pt;margin-top:56.8pt;width:123.05pt;height:166.6pt;z-index:25175347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539196,3560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" o:allowoverlap="f" adj="-11796480,,5400" path="m,l1142500,r,1780223l1318736,1780223r,l1539196,1784437r-396696,-4214l1142500,3560445,,3560445,,xe" filled="f" strokecolor="#9f396b" strokeweight="1pt">
                <v:stroke joinstyle="miter"/>
                <v:formulas/>
                <v:path arrowok="t" o:connecttype="custom" o:connectlocs="0,0;1159972,0;1159972,1057910;1338903,1057910;1338903,1057910;1562735,1060414;1159972,1057910;1159972,2115820;0,2115820;0,0" o:connectangles="0,0,0,0,0,0,0,0,0,0" textboxrect="0,0,1539196,3560445"/>
                <v:textbox inset=",7.2pt,36pt,0">
                  <w:txbxContent>
                    <w:p w14:paraId="6E5E78DA" w14:textId="70E1F4C3" w:rsidR="006E14E7" w:rsidRDefault="006E14E7" w:rsidP="006E14E7">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 xml:space="preserve">EQUITY IN </w:t>
                      </w:r>
                      <w:r w:rsidR="0092720C">
                        <w:rPr>
                          <w:color w:val="000000" w:themeColor="text1"/>
                          <w:sz w:val="16"/>
                          <w:szCs w:val="16"/>
                          <w14:textOutline w14:w="12700" w14:cap="rnd" w14:cmpd="sng" w14:algn="ctr">
                            <w14:noFill/>
                            <w14:prstDash w14:val="solid"/>
                            <w14:bevel/>
                          </w14:textOutline>
                        </w:rPr>
                        <w:t>IMPLEMENTATION PRACTICE</w:t>
                      </w:r>
                    </w:p>
                    <w:p w14:paraId="394F3310" w14:textId="77777777" w:rsidR="006E14E7" w:rsidRPr="003B6635" w:rsidRDefault="006E14E7" w:rsidP="006E14E7">
                      <w:pPr>
                        <w:pStyle w:val="FigureTitles"/>
                        <w:jc w:val="center"/>
                        <w:rPr>
                          <w:color w:val="000000" w:themeColor="text1"/>
                          <w:sz w:val="16"/>
                          <w:szCs w:val="16"/>
                          <w14:textOutline w14:w="12700" w14:cap="rnd" w14:cmpd="sng" w14:algn="ctr">
                            <w14:noFill/>
                            <w14:prstDash w14:val="solid"/>
                            <w14:bevel/>
                          </w14:textOutline>
                        </w:rPr>
                      </w:pPr>
                    </w:p>
                    <w:p w14:paraId="2E66CDFF" w14:textId="09D7789B" w:rsidR="006E14E7" w:rsidRPr="003B6635" w:rsidRDefault="0092720C" w:rsidP="0092720C">
                      <w:pPr>
                        <w:pStyle w:val="TableBody"/>
                        <w:rPr>
                          <w:b/>
                          <w:bCs/>
                          <w:color w:val="000000" w:themeColor="text1"/>
                          <w:sz w:val="16"/>
                          <w:szCs w:val="16"/>
                          <w14:textOutline w14:w="12700" w14:cap="rnd" w14:cmpd="sng" w14:algn="ctr">
                            <w14:noFill/>
                            <w14:prstDash w14:val="solid"/>
                            <w14:bevel/>
                          </w14:textOutline>
                        </w:rPr>
                      </w:pPr>
                      <w:r w:rsidRPr="0092720C">
                        <w:rPr>
                          <w:rFonts w:eastAsiaTheme="minorHAnsi"/>
                          <w:sz w:val="16"/>
                          <w:szCs w:val="16"/>
                          <w:lang w:eastAsia="ja-JP"/>
                        </w:rPr>
                        <w:t>How ICTP ISPs Show Up with Support Participants and System Partners</w:t>
                      </w:r>
                      <w:r w:rsidR="006E14E7">
                        <w:rPr>
                          <w:color w:val="000000" w:themeColor="text1"/>
                          <w:sz w:val="16"/>
                          <w:szCs w:val="16"/>
                          <w14:textOutline w14:w="12700" w14:cap="rnd" w14:cmpd="sng" w14:algn="ctr">
                            <w14:noFill/>
                            <w14:prstDash w14:val="solid"/>
                            <w14:bevel/>
                          </w14:textOutline>
                        </w:rPr>
                        <w:t xml:space="preserve"> will be covered later in this brief in s</w:t>
                      </w:r>
                      <w:r w:rsidR="006E14E7" w:rsidRPr="003B6635">
                        <w:rPr>
                          <w:color w:val="000000" w:themeColor="text1"/>
                          <w:sz w:val="16"/>
                          <w:szCs w:val="16"/>
                          <w14:textOutline w14:w="12700" w14:cap="rnd" w14:cmpd="sng" w14:algn="ctr">
                            <w14:noFill/>
                            <w14:prstDash w14:val="solid"/>
                            <w14:bevel/>
                          </w14:textOutline>
                        </w:rPr>
                        <w:t xml:space="preserve">ection </w:t>
                      </w:r>
                      <w:hyperlink w:anchor="Equity" w:history="1">
                        <w:r w:rsidR="006E14E7" w:rsidRPr="006E14E7">
                          <w:rPr>
                            <w:rStyle w:val="Hyperlink"/>
                            <w:sz w:val="16"/>
                            <w:szCs w:val="16"/>
                            <w14:textOutline w14:w="12700" w14:cap="rnd" w14:cmpd="sng" w14:algn="ctr">
                              <w14:noFill/>
                              <w14:prstDash w14:val="solid"/>
                              <w14:bevel/>
                            </w14:textOutline>
                          </w:rPr>
                          <w:t>Equity in Implementation Practice</w:t>
                        </w:r>
                      </w:hyperlink>
                      <w:r w:rsidR="006E14E7">
                        <w:rPr>
                          <w:sz w:val="16"/>
                          <w:szCs w:val="16"/>
                          <w14:textOutline w14:w="12700" w14:cap="rnd" w14:cmpd="sng" w14:algn="ctr">
                            <w14:noFill/>
                            <w14:prstDash w14:val="solid"/>
                            <w14:bevel/>
                          </w14:textOutline>
                        </w:rPr>
                        <w:t>.</w:t>
                      </w:r>
                      <w:r w:rsidR="006E14E7" w:rsidRPr="003B6635">
                        <w:rPr>
                          <w:color w:val="000000" w:themeColor="text1"/>
                          <w:sz w:val="16"/>
                          <w:szCs w:val="16"/>
                          <w14:textOutline w14:w="12700" w14:cap="rnd" w14:cmpd="sng" w14:algn="ctr">
                            <w14:noFill/>
                            <w14:prstDash w14:val="solid"/>
                            <w14:bevel/>
                          </w14:textOutline>
                        </w:rPr>
                        <w:t xml:space="preserve"> </w:t>
                      </w:r>
                    </w:p>
                  </w:txbxContent>
                </v:textbox>
                <w10:wrap type="through" side="right"/>
              </v:shape>
            </w:pict>
          </mc:Fallback>
        </mc:AlternateContent>
      </w:r>
      <w:r w:rsidR="00D531E0" w:rsidRPr="0096298F">
        <w:rPr>
          <w:rFonts w:cstheme="majorHAnsi"/>
        </w:rPr>
        <w:t>ICTP Values for Implementation Support</w:t>
      </w:r>
      <w:bookmarkEnd w:id="0"/>
      <w:r w:rsidR="00D531E0" w:rsidRPr="0096298F">
        <w:rPr>
          <w:rFonts w:cstheme="majorHAnsi"/>
        </w:rPr>
        <w:t xml:space="preserve"> Practic</w:t>
      </w:r>
      <w:bookmarkEnd w:id="1"/>
      <w:r w:rsidR="00D531E0" w:rsidRPr="0096298F">
        <w:rPr>
          <w:rFonts w:cstheme="majorHAnsi"/>
        </w:rPr>
        <w:t>e</w:t>
      </w:r>
    </w:p>
    <w:p w14:paraId="045CCD54" w14:textId="5E3F4A5E" w:rsidR="00FB4014" w:rsidRDefault="00D531E0" w:rsidP="00D531E0">
      <w:r w:rsidRPr="0096298F">
        <w:t>ICTP values are the guiding principles or qualities we</w:t>
      </w:r>
      <w:r w:rsidRPr="0096298F">
        <w:rPr>
          <w:b/>
          <w:bCs/>
        </w:rPr>
        <w:t xml:space="preserve"> </w:t>
      </w:r>
      <w:r w:rsidRPr="0096298F">
        <w:t xml:space="preserve">believe to be essential for creating trusting relationships with support participants, system partners, and each other across the ICTP projects team. Values inform how ISPs are expected to show up with support participants and system partners in all interactions and how ICTP projects team members are expected to conduct themselves in all projects team interactions. The ICTP values in Table </w:t>
      </w:r>
      <w:r>
        <w:t>5.</w:t>
      </w:r>
      <w:r w:rsidRPr="0096298F">
        <w:t xml:space="preserve">1 were collaboratively created by ICTP projects team members. We include in Table </w:t>
      </w:r>
      <w:r>
        <w:t>5.</w:t>
      </w:r>
      <w:r w:rsidRPr="0096298F">
        <w:t>1 exemplar behaviors and skills that demonstrate these values.</w:t>
      </w:r>
    </w:p>
    <w:p w14:paraId="428441AB" w14:textId="77777777" w:rsidR="000F791B" w:rsidRDefault="000F791B" w:rsidP="001A122C">
      <w:pPr>
        <w:rPr>
          <w:rFonts w:eastAsia="Libre Baskerville"/>
        </w:rPr>
      </w:pPr>
    </w:p>
    <w:p w14:paraId="52899865" w14:textId="77777777" w:rsidR="005364AB" w:rsidRDefault="005364AB" w:rsidP="00AF67CF">
      <w:pPr>
        <w:tabs>
          <w:tab w:val="left" w:pos="6437"/>
        </w:tabs>
        <w:rPr>
          <w:rFonts w:eastAsia="Libre Baskerville"/>
        </w:rPr>
      </w:pPr>
    </w:p>
    <w:p w14:paraId="220CADA1" w14:textId="4C7E1A92" w:rsidR="00065645" w:rsidRDefault="00AF67CF" w:rsidP="002D1549">
      <w:pPr>
        <w:tabs>
          <w:tab w:val="left" w:pos="6437"/>
        </w:tabs>
        <w:ind w:left="0"/>
        <w:rPr>
          <w:rFonts w:eastAsia="Libre Baskerville"/>
        </w:rPr>
      </w:pPr>
      <w:r>
        <w:rPr>
          <w:rFonts w:eastAsia="Libre Baskerville"/>
        </w:rPr>
        <w:tab/>
      </w:r>
    </w:p>
    <w:p w14:paraId="7C2A93FB" w14:textId="202C84A4" w:rsidR="00D531E0" w:rsidRPr="002D1549" w:rsidRDefault="00D531E0" w:rsidP="002D1549">
      <w:pPr>
        <w:spacing w:after="200" w:line="312" w:lineRule="auto"/>
        <w:ind w:left="0"/>
        <w:rPr>
          <w:sz w:val="20"/>
          <w:szCs w:val="20"/>
        </w:rPr>
      </w:pPr>
      <w:r w:rsidRPr="00D531E0">
        <w:t>Table 5.1 ICTP Values and Exemplar Behaviors and Skills</w:t>
      </w:r>
    </w:p>
    <w:tbl>
      <w:tblPr>
        <w:tblStyle w:val="GridTable5Dark-Accent2"/>
        <w:tblW w:w="10170" w:type="dxa"/>
        <w:tblInd w:w="26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8428"/>
      </w:tblGrid>
      <w:tr w:rsidR="00885ABD" w14:paraId="3C41D06E" w14:textId="77777777" w:rsidTr="002D1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shd w:val="clear" w:color="auto" w:fill="0060AE"/>
          </w:tcPr>
          <w:p w14:paraId="0F0FF4BE" w14:textId="21905C8E" w:rsidR="00885ABD" w:rsidRPr="005364AB" w:rsidRDefault="00885ABD" w:rsidP="00AC15ED">
            <w:pPr>
              <w:pStyle w:val="TableHeaders"/>
              <w:rPr>
                <w:color w:val="FFFFFF" w:themeColor="background1"/>
                <w:sz w:val="18"/>
                <w:szCs w:val="18"/>
              </w:rPr>
            </w:pPr>
            <w:r w:rsidRPr="005364AB">
              <w:rPr>
                <w:color w:val="FFFFFF" w:themeColor="background1"/>
                <w:sz w:val="18"/>
                <w:szCs w:val="18"/>
              </w:rPr>
              <w:t>VALUE</w:t>
            </w:r>
          </w:p>
        </w:tc>
        <w:tc>
          <w:tcPr>
            <w:tcW w:w="8428" w:type="dxa"/>
            <w:shd w:val="clear" w:color="auto" w:fill="FFFFFF" w:themeFill="background1"/>
          </w:tcPr>
          <w:p w14:paraId="722CD059" w14:textId="1968E42A" w:rsidR="00885ABD" w:rsidRPr="00885ABD" w:rsidRDefault="00885ABD" w:rsidP="00885ABD">
            <w:pPr>
              <w:pStyle w:val="TableBody"/>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EXEMPLAR BEHAVIORS AND SKILLS</w:t>
            </w:r>
          </w:p>
        </w:tc>
      </w:tr>
      <w:tr w:rsidR="00BA58BC" w14:paraId="7195FC1C" w14:textId="77777777" w:rsidTr="002D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Borders>
              <w:left w:val="none" w:sz="0" w:space="0" w:color="auto"/>
            </w:tcBorders>
            <w:shd w:val="clear" w:color="auto" w:fill="0060AE"/>
          </w:tcPr>
          <w:p w14:paraId="3601F722" w14:textId="23D491DB" w:rsidR="00BA58BC" w:rsidRPr="005364AB" w:rsidRDefault="00885ABD" w:rsidP="00AC15ED">
            <w:pPr>
              <w:pStyle w:val="TableHeaders"/>
              <w:rPr>
                <w:b/>
                <w:bCs w:val="0"/>
                <w:color w:val="FFFFFF" w:themeColor="background1"/>
                <w:sz w:val="18"/>
                <w:szCs w:val="18"/>
              </w:rPr>
            </w:pPr>
            <w:r w:rsidRPr="005364AB">
              <w:rPr>
                <w:b/>
                <w:bCs w:val="0"/>
                <w:color w:val="FFFFFF" w:themeColor="background1"/>
                <w:sz w:val="18"/>
                <w:szCs w:val="18"/>
              </w:rPr>
              <w:t>Integrity</w:t>
            </w:r>
          </w:p>
        </w:tc>
        <w:tc>
          <w:tcPr>
            <w:tcW w:w="8428" w:type="dxa"/>
            <w:shd w:val="clear" w:color="auto" w:fill="FFFFFF" w:themeFill="background1"/>
          </w:tcPr>
          <w:p w14:paraId="4986823E"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Display commitment to the implementation process and the application of effective implementation practices within local context.</w:t>
            </w:r>
          </w:p>
          <w:p w14:paraId="6DABC448" w14:textId="483F71B2" w:rsidR="00BA58BC"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sz w:val="18"/>
                <w:szCs w:val="18"/>
              </w:rPr>
            </w:pPr>
            <w:r w:rsidRPr="00885ABD">
              <w:rPr>
                <w:b w:val="0"/>
                <w:bCs w:val="0"/>
              </w:rPr>
              <w:t>Conduct frequent process checks to ask for feedback and allow for self-reflection to ensure support is aligned with ICTP values and principles.</w:t>
            </w:r>
          </w:p>
        </w:tc>
      </w:tr>
      <w:tr w:rsidR="00BA58BC" w14:paraId="795978D4" w14:textId="77777777" w:rsidTr="002D1549">
        <w:tc>
          <w:tcPr>
            <w:cnfStyle w:val="001000000000" w:firstRow="0" w:lastRow="0" w:firstColumn="1" w:lastColumn="0" w:oddVBand="0" w:evenVBand="0" w:oddHBand="0" w:evenHBand="0" w:firstRowFirstColumn="0" w:firstRowLastColumn="0" w:lastRowFirstColumn="0" w:lastRowLastColumn="0"/>
            <w:tcW w:w="1742" w:type="dxa"/>
            <w:tcBorders>
              <w:left w:val="none" w:sz="0" w:space="0" w:color="auto"/>
            </w:tcBorders>
            <w:shd w:val="clear" w:color="auto" w:fill="1A1863"/>
          </w:tcPr>
          <w:p w14:paraId="21F5A50D" w14:textId="3E272B85" w:rsidR="00BA58BC" w:rsidRPr="005364AB" w:rsidRDefault="00885ABD" w:rsidP="00AC15ED">
            <w:pPr>
              <w:pStyle w:val="TableHeaders"/>
              <w:rPr>
                <w:b/>
                <w:bCs w:val="0"/>
                <w:color w:val="FFFFFF" w:themeColor="background1"/>
                <w:sz w:val="18"/>
                <w:szCs w:val="18"/>
              </w:rPr>
            </w:pPr>
            <w:r w:rsidRPr="005364AB">
              <w:rPr>
                <w:b/>
                <w:bCs w:val="0"/>
                <w:color w:val="FFFFFF" w:themeColor="background1"/>
                <w:sz w:val="18"/>
                <w:szCs w:val="18"/>
              </w:rPr>
              <w:t>Accountability</w:t>
            </w:r>
          </w:p>
        </w:tc>
        <w:tc>
          <w:tcPr>
            <w:tcW w:w="8428" w:type="dxa"/>
            <w:shd w:val="clear" w:color="auto" w:fill="EEF4FA"/>
          </w:tcPr>
          <w:p w14:paraId="2E0F1BDB"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Establish shared roles, responsibilities, and expectations of the support partnership. </w:t>
            </w:r>
          </w:p>
          <w:p w14:paraId="14AC6469"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Follow up and follow through by doing what you say you will do.</w:t>
            </w:r>
          </w:p>
          <w:p w14:paraId="67C9A655" w14:textId="3494C2AF"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sz w:val="18"/>
                <w:szCs w:val="18"/>
              </w:rPr>
            </w:pPr>
            <w:r w:rsidRPr="00885ABD">
              <w:rPr>
                <w:b w:val="0"/>
                <w:bCs w:val="0"/>
              </w:rPr>
              <w:t>Provide support in accordance with The Impact Center at FPG’s implementation support practice principles.</w:t>
            </w:r>
          </w:p>
          <w:p w14:paraId="3DFEF713" w14:textId="56611D2D" w:rsidR="00BA58BC" w:rsidRPr="00885ABD" w:rsidRDefault="00BA58BC" w:rsidP="00885ABD">
            <w:pPr>
              <w:pStyle w:val="TableBody"/>
              <w:cnfStyle w:val="000000000000" w:firstRow="0" w:lastRow="0" w:firstColumn="0" w:lastColumn="0" w:oddVBand="0" w:evenVBand="0" w:oddHBand="0" w:evenHBand="0" w:firstRowFirstColumn="0" w:firstRowLastColumn="0" w:lastRowFirstColumn="0" w:lastRowLastColumn="0"/>
              <w:rPr>
                <w:sz w:val="18"/>
                <w:szCs w:val="18"/>
              </w:rPr>
            </w:pPr>
          </w:p>
        </w:tc>
      </w:tr>
      <w:tr w:rsidR="00BA58BC" w14:paraId="004A0DD2" w14:textId="77777777" w:rsidTr="002D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Borders>
              <w:left w:val="none" w:sz="0" w:space="0" w:color="auto"/>
            </w:tcBorders>
            <w:shd w:val="clear" w:color="auto" w:fill="045AAA"/>
          </w:tcPr>
          <w:p w14:paraId="787D508D" w14:textId="6F4E5F9E" w:rsidR="00BA58BC" w:rsidRPr="005364AB" w:rsidRDefault="00885ABD" w:rsidP="00AC15ED">
            <w:pPr>
              <w:pStyle w:val="TableHeaders"/>
              <w:rPr>
                <w:b/>
                <w:bCs w:val="0"/>
                <w:color w:val="FFFFFF" w:themeColor="background1"/>
                <w:sz w:val="18"/>
                <w:szCs w:val="18"/>
              </w:rPr>
            </w:pPr>
            <w:r w:rsidRPr="005364AB">
              <w:rPr>
                <w:b/>
                <w:bCs w:val="0"/>
                <w:color w:val="FFFFFF" w:themeColor="background1"/>
                <w:sz w:val="18"/>
                <w:szCs w:val="18"/>
              </w:rPr>
              <w:t>Responsiveness</w:t>
            </w:r>
          </w:p>
        </w:tc>
        <w:tc>
          <w:tcPr>
            <w:tcW w:w="8428" w:type="dxa"/>
            <w:shd w:val="clear" w:color="auto" w:fill="FFFFFF" w:themeFill="background1"/>
          </w:tcPr>
          <w:p w14:paraId="732ECE3D"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Show up with the intention of meeting partners where they are and with what they need.</w:t>
            </w:r>
          </w:p>
          <w:p w14:paraId="65AAFBB6"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rFonts w:eastAsia="Georgia"/>
                <w:b w:val="0"/>
                <w:bCs w:val="0"/>
              </w:rPr>
              <w:t>Collect and use qualitative and quantitative data to assess strengths, desired change, levels of support, and improvement opportunities.</w:t>
            </w:r>
          </w:p>
          <w:p w14:paraId="6B875134"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rFonts w:eastAsia="Georgia"/>
                <w:b w:val="0"/>
                <w:bCs w:val="0"/>
              </w:rPr>
              <w:t>Be observant of partner interactions to respond to both verbal and nonverbal cues about readiness for change or next steps.</w:t>
            </w:r>
          </w:p>
          <w:p w14:paraId="41431ACC"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rFonts w:eastAsia="Georgia"/>
                <w:b w:val="0"/>
                <w:bCs w:val="0"/>
              </w:rPr>
              <w:t>Provide positive reinforcement, supportive feedback, and acknowledgment of specific successes and contributions.</w:t>
            </w:r>
          </w:p>
          <w:p w14:paraId="693DBB5F" w14:textId="4667D4F5" w:rsidR="00BA58BC"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sz w:val="18"/>
                <w:szCs w:val="18"/>
              </w:rPr>
            </w:pPr>
            <w:r w:rsidRPr="00885ABD">
              <w:rPr>
                <w:rFonts w:eastAsia="Georgia"/>
                <w:b w:val="0"/>
                <w:bCs w:val="0"/>
              </w:rPr>
              <w:t>Guide, motivate, and encourage rather than simply instructing or directing toward specific ways.</w:t>
            </w:r>
          </w:p>
        </w:tc>
      </w:tr>
      <w:tr w:rsidR="00BA58BC" w14:paraId="24EFF4C3" w14:textId="77777777" w:rsidTr="002D1549">
        <w:tc>
          <w:tcPr>
            <w:cnfStyle w:val="001000000000" w:firstRow="0" w:lastRow="0" w:firstColumn="1" w:lastColumn="0" w:oddVBand="0" w:evenVBand="0" w:oddHBand="0" w:evenHBand="0" w:firstRowFirstColumn="0" w:firstRowLastColumn="0" w:lastRowFirstColumn="0" w:lastRowLastColumn="0"/>
            <w:tcW w:w="1742" w:type="dxa"/>
            <w:tcBorders>
              <w:left w:val="none" w:sz="0" w:space="0" w:color="auto"/>
            </w:tcBorders>
            <w:shd w:val="clear" w:color="auto" w:fill="1A1863"/>
          </w:tcPr>
          <w:p w14:paraId="3400F0C1" w14:textId="7E2C9D33" w:rsidR="00BA58BC" w:rsidRPr="005364AB" w:rsidRDefault="00885ABD" w:rsidP="00AC15ED">
            <w:pPr>
              <w:pStyle w:val="TableHeaders"/>
              <w:rPr>
                <w:b/>
                <w:bCs w:val="0"/>
                <w:color w:val="FFFFFF" w:themeColor="background1"/>
                <w:sz w:val="18"/>
                <w:szCs w:val="18"/>
              </w:rPr>
            </w:pPr>
            <w:r w:rsidRPr="005364AB">
              <w:rPr>
                <w:b/>
                <w:bCs w:val="0"/>
                <w:color w:val="FFFFFF" w:themeColor="background1"/>
                <w:sz w:val="18"/>
                <w:szCs w:val="18"/>
              </w:rPr>
              <w:t>Authenticity</w:t>
            </w:r>
          </w:p>
        </w:tc>
        <w:tc>
          <w:tcPr>
            <w:tcW w:w="8428" w:type="dxa"/>
            <w:shd w:val="clear" w:color="auto" w:fill="EEF4FA"/>
          </w:tcPr>
          <w:p w14:paraId="48C7A8AE"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Be genuine in interactions by being honest and transparent in an appropriate and respectful way.</w:t>
            </w:r>
          </w:p>
          <w:p w14:paraId="5C50DB0A" w14:textId="2E9EE863" w:rsidR="00BA58BC"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sz w:val="18"/>
                <w:szCs w:val="18"/>
              </w:rPr>
            </w:pPr>
            <w:r w:rsidRPr="00885ABD">
              <w:rPr>
                <w:b w:val="0"/>
                <w:bCs w:val="0"/>
              </w:rPr>
              <w:t>Approach partnerships without judgment and take responsibility for your own actions.</w:t>
            </w:r>
          </w:p>
        </w:tc>
      </w:tr>
      <w:tr w:rsidR="00885ABD" w14:paraId="061CA148" w14:textId="77777777" w:rsidTr="002D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shd w:val="clear" w:color="auto" w:fill="045AAA"/>
          </w:tcPr>
          <w:p w14:paraId="150EB74F" w14:textId="5C2F1655" w:rsidR="00885ABD" w:rsidRPr="005364AB" w:rsidRDefault="00885ABD" w:rsidP="00AC15ED">
            <w:pPr>
              <w:pStyle w:val="TableHeaders"/>
              <w:rPr>
                <w:b/>
                <w:bCs w:val="0"/>
                <w:color w:val="FFFFFF" w:themeColor="background1"/>
                <w:sz w:val="18"/>
                <w:szCs w:val="18"/>
              </w:rPr>
            </w:pPr>
            <w:r w:rsidRPr="005364AB">
              <w:rPr>
                <w:b/>
                <w:bCs w:val="0"/>
                <w:color w:val="FFFFFF" w:themeColor="background1"/>
                <w:sz w:val="18"/>
                <w:szCs w:val="18"/>
              </w:rPr>
              <w:t>Awareness of Context</w:t>
            </w:r>
          </w:p>
        </w:tc>
        <w:tc>
          <w:tcPr>
            <w:tcW w:w="8428" w:type="dxa"/>
            <w:shd w:val="clear" w:color="auto" w:fill="EEF4FA"/>
          </w:tcPr>
          <w:p w14:paraId="709B0506" w14:textId="5C2288C0"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Lead with curiosity and use humility and respect to understand and honor the beliefs, customs, knowledge, habits, and capabilities carried from partner context and history.</w:t>
            </w:r>
          </w:p>
        </w:tc>
      </w:tr>
      <w:tr w:rsidR="00885ABD" w14:paraId="606030D6" w14:textId="77777777" w:rsidTr="002D1549">
        <w:tc>
          <w:tcPr>
            <w:cnfStyle w:val="001000000000" w:firstRow="0" w:lastRow="0" w:firstColumn="1" w:lastColumn="0" w:oddVBand="0" w:evenVBand="0" w:oddHBand="0" w:evenHBand="0" w:firstRowFirstColumn="0" w:firstRowLastColumn="0" w:lastRowFirstColumn="0" w:lastRowLastColumn="0"/>
            <w:tcW w:w="1742" w:type="dxa"/>
            <w:shd w:val="clear" w:color="auto" w:fill="1A1863"/>
          </w:tcPr>
          <w:p w14:paraId="16E890DC" w14:textId="09C6EFE5" w:rsidR="00885ABD" w:rsidRPr="005364AB" w:rsidRDefault="00885ABD" w:rsidP="00885ABD">
            <w:pPr>
              <w:pStyle w:val="TableHeaders"/>
              <w:rPr>
                <w:b/>
                <w:bCs w:val="0"/>
                <w:color w:val="FFFFFF" w:themeColor="background1"/>
                <w:sz w:val="18"/>
                <w:szCs w:val="18"/>
              </w:rPr>
            </w:pPr>
            <w:r w:rsidRPr="005364AB">
              <w:rPr>
                <w:b/>
                <w:bCs w:val="0"/>
                <w:color w:val="FFFFFF" w:themeColor="background1"/>
                <w:sz w:val="18"/>
                <w:szCs w:val="18"/>
              </w:rPr>
              <w:t>Mutual Trust</w:t>
            </w:r>
          </w:p>
        </w:tc>
        <w:tc>
          <w:tcPr>
            <w:tcW w:w="8428" w:type="dxa"/>
            <w:shd w:val="clear" w:color="auto" w:fill="EEF4FA"/>
          </w:tcPr>
          <w:p w14:paraId="61EFE80B"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Assume positive intention and create a safe space for authentic engagement that supports the exchanging of ideas to foster innovation. </w:t>
            </w:r>
          </w:p>
          <w:p w14:paraId="7309F746" w14:textId="4BA5E129"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Demonstrate reliability, competence, and commitment to partner change efforts.</w:t>
            </w:r>
          </w:p>
        </w:tc>
      </w:tr>
      <w:tr w:rsidR="00885ABD" w14:paraId="45B662E7" w14:textId="77777777" w:rsidTr="002D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shd w:val="clear" w:color="auto" w:fill="045AAA"/>
          </w:tcPr>
          <w:p w14:paraId="536D237A" w14:textId="059CD417" w:rsidR="00885ABD" w:rsidRPr="005364AB" w:rsidRDefault="00885ABD" w:rsidP="00885ABD">
            <w:pPr>
              <w:pStyle w:val="TableHeaders"/>
              <w:rPr>
                <w:b/>
                <w:bCs w:val="0"/>
                <w:color w:val="FFFFFF" w:themeColor="background1"/>
                <w:sz w:val="18"/>
                <w:szCs w:val="18"/>
              </w:rPr>
            </w:pPr>
            <w:r w:rsidRPr="005364AB">
              <w:rPr>
                <w:b/>
                <w:bCs w:val="0"/>
                <w:color w:val="FFFFFF" w:themeColor="background1"/>
                <w:sz w:val="18"/>
                <w:szCs w:val="18"/>
              </w:rPr>
              <w:t>Two-Way Communication</w:t>
            </w:r>
          </w:p>
        </w:tc>
        <w:tc>
          <w:tcPr>
            <w:tcW w:w="8428" w:type="dxa"/>
            <w:shd w:val="clear" w:color="auto" w:fill="EEF4FA"/>
          </w:tcPr>
          <w:p w14:paraId="35BBC2B4"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 xml:space="preserve">Use active and responsive listening to ensure people are understood and heard by </w:t>
            </w:r>
            <w:proofErr w:type="gramStart"/>
            <w:r w:rsidRPr="00885ABD">
              <w:rPr>
                <w:b w:val="0"/>
                <w:bCs w:val="0"/>
              </w:rPr>
              <w:t>reflecting back</w:t>
            </w:r>
            <w:proofErr w:type="gramEnd"/>
            <w:r w:rsidRPr="00885ABD">
              <w:rPr>
                <w:b w:val="0"/>
                <w:bCs w:val="0"/>
              </w:rPr>
              <w:t xml:space="preserve"> what you heard, using I statements, and checking for clarity. </w:t>
            </w:r>
          </w:p>
          <w:p w14:paraId="7F2940F0"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 xml:space="preserve">Translate relevant concepts using language specific to the context and audience. </w:t>
            </w:r>
          </w:p>
          <w:p w14:paraId="1CF6DE2F" w14:textId="6CAD3750"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Pose questions to tease out partners’ description of facilitators and barriers to change or next steps.</w:t>
            </w:r>
          </w:p>
        </w:tc>
      </w:tr>
      <w:tr w:rsidR="00885ABD" w14:paraId="509F5E2D" w14:textId="77777777" w:rsidTr="002D1549">
        <w:tc>
          <w:tcPr>
            <w:cnfStyle w:val="001000000000" w:firstRow="0" w:lastRow="0" w:firstColumn="1" w:lastColumn="0" w:oddVBand="0" w:evenVBand="0" w:oddHBand="0" w:evenHBand="0" w:firstRowFirstColumn="0" w:firstRowLastColumn="0" w:lastRowFirstColumn="0" w:lastRowLastColumn="0"/>
            <w:tcW w:w="1742" w:type="dxa"/>
            <w:shd w:val="clear" w:color="auto" w:fill="1A1863"/>
          </w:tcPr>
          <w:p w14:paraId="5367E4E6" w14:textId="46B41564" w:rsidR="00885ABD" w:rsidRPr="005364AB" w:rsidRDefault="00885ABD" w:rsidP="00885ABD">
            <w:pPr>
              <w:pStyle w:val="TableHeaders"/>
              <w:rPr>
                <w:b/>
                <w:bCs w:val="0"/>
                <w:color w:val="FFFFFF" w:themeColor="background1"/>
                <w:sz w:val="18"/>
                <w:szCs w:val="18"/>
              </w:rPr>
            </w:pPr>
            <w:r w:rsidRPr="005364AB">
              <w:rPr>
                <w:b/>
                <w:bCs w:val="0"/>
                <w:color w:val="FFFFFF" w:themeColor="background1"/>
                <w:sz w:val="18"/>
                <w:szCs w:val="18"/>
              </w:rPr>
              <w:t>Equity</w:t>
            </w:r>
          </w:p>
        </w:tc>
        <w:tc>
          <w:tcPr>
            <w:tcW w:w="8428" w:type="dxa"/>
            <w:shd w:val="clear" w:color="auto" w:fill="EEF4FA"/>
          </w:tcPr>
          <w:p w14:paraId="4C2FE921"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Welcome and listen to different perspectives and expertise. </w:t>
            </w:r>
          </w:p>
          <w:p w14:paraId="650F7492"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Be aware of bias and racial privilege and how that may influence how support is provided. </w:t>
            </w:r>
          </w:p>
          <w:p w14:paraId="1CF80039"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lastRenderedPageBreak/>
              <w:t xml:space="preserve">Identify disproportionate outcomes through disaggregated data and guide conversations to identify and address underlying inequities. </w:t>
            </w:r>
          </w:p>
          <w:p w14:paraId="712D55DC"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Invite in and support all voices, particularly those from historically marginalized and disproportionately affected communities. </w:t>
            </w:r>
          </w:p>
          <w:p w14:paraId="53C53C19" w14:textId="7343B9E0"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Seek to shift and defer power in ways that promote community-driven decision making.</w:t>
            </w:r>
          </w:p>
        </w:tc>
      </w:tr>
      <w:tr w:rsidR="00885ABD" w14:paraId="12E616E9" w14:textId="77777777" w:rsidTr="002D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shd w:val="clear" w:color="auto" w:fill="045AAA"/>
          </w:tcPr>
          <w:p w14:paraId="27BCD920" w14:textId="2D72BE9A" w:rsidR="00885ABD" w:rsidRPr="005364AB" w:rsidRDefault="00885ABD" w:rsidP="00885ABD">
            <w:pPr>
              <w:pStyle w:val="TableHeaders"/>
              <w:rPr>
                <w:b/>
                <w:bCs w:val="0"/>
                <w:color w:val="FFFFFF" w:themeColor="background1"/>
                <w:sz w:val="18"/>
                <w:szCs w:val="18"/>
              </w:rPr>
            </w:pPr>
            <w:r w:rsidRPr="005364AB">
              <w:rPr>
                <w:b/>
                <w:bCs w:val="0"/>
                <w:color w:val="FFFFFF" w:themeColor="background1"/>
                <w:sz w:val="18"/>
                <w:szCs w:val="18"/>
              </w:rPr>
              <w:lastRenderedPageBreak/>
              <w:t>Growth Mindset</w:t>
            </w:r>
          </w:p>
        </w:tc>
        <w:tc>
          <w:tcPr>
            <w:tcW w:w="8428" w:type="dxa"/>
            <w:shd w:val="clear" w:color="auto" w:fill="EEF4FA"/>
          </w:tcPr>
          <w:p w14:paraId="083EC83B"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 xml:space="preserve">Reinforce that learning means growth and growth requires learning. </w:t>
            </w:r>
          </w:p>
          <w:p w14:paraId="6B942AAA"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 xml:space="preserve">Embrace challenges as opportunities for ongoing development and improvement. </w:t>
            </w:r>
          </w:p>
          <w:p w14:paraId="2E35B48B"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Regularly assess yourself to keep track of personal and professional growth.</w:t>
            </w:r>
          </w:p>
          <w:p w14:paraId="5D5C0AD7"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Seek personal and professional opportunities for improvement in knowledge, skills, and attitudes.</w:t>
            </w:r>
          </w:p>
          <w:p w14:paraId="12E26915" w14:textId="2F18CBD9"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Utilize experience gathered from various contexts to better inform current implementation strategies and activities.</w:t>
            </w:r>
          </w:p>
        </w:tc>
      </w:tr>
      <w:tr w:rsidR="00885ABD" w14:paraId="3B45B9EB" w14:textId="77777777" w:rsidTr="002D1549">
        <w:tc>
          <w:tcPr>
            <w:cnfStyle w:val="001000000000" w:firstRow="0" w:lastRow="0" w:firstColumn="1" w:lastColumn="0" w:oddVBand="0" w:evenVBand="0" w:oddHBand="0" w:evenHBand="0" w:firstRowFirstColumn="0" w:firstRowLastColumn="0" w:lastRowFirstColumn="0" w:lastRowLastColumn="0"/>
            <w:tcW w:w="1742" w:type="dxa"/>
            <w:shd w:val="clear" w:color="auto" w:fill="1A1863"/>
          </w:tcPr>
          <w:p w14:paraId="60BF5BEA" w14:textId="57971267" w:rsidR="00885ABD" w:rsidRPr="005364AB" w:rsidRDefault="00885ABD" w:rsidP="00885ABD">
            <w:pPr>
              <w:pStyle w:val="TableHeaders"/>
              <w:rPr>
                <w:b/>
                <w:bCs w:val="0"/>
                <w:color w:val="FFFFFF" w:themeColor="background1"/>
                <w:sz w:val="18"/>
                <w:szCs w:val="18"/>
              </w:rPr>
            </w:pPr>
            <w:r w:rsidRPr="005364AB">
              <w:rPr>
                <w:b/>
                <w:bCs w:val="0"/>
                <w:color w:val="FFFFFF" w:themeColor="background1"/>
                <w:sz w:val="18"/>
                <w:szCs w:val="18"/>
              </w:rPr>
              <w:t>Teaming</w:t>
            </w:r>
          </w:p>
        </w:tc>
        <w:tc>
          <w:tcPr>
            <w:tcW w:w="8428" w:type="dxa"/>
            <w:shd w:val="clear" w:color="auto" w:fill="EEF4FA"/>
          </w:tcPr>
          <w:p w14:paraId="65511354"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Co-create implementation support plans, based on local context and shared goals informed equitably by system partners at all levels. </w:t>
            </w:r>
          </w:p>
          <w:p w14:paraId="725F7300"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Engage in shared problem solving and decision making, involving broader system partners when the need is identified. </w:t>
            </w:r>
          </w:p>
          <w:p w14:paraId="2836040A" w14:textId="52CBC002"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Co-create and manage the work of implementation intuitively, thoughtfully, and in a way that feels feasible for support participants, system partners, and ICTP ISPs.</w:t>
            </w:r>
          </w:p>
        </w:tc>
      </w:tr>
      <w:tr w:rsidR="00885ABD" w14:paraId="78CB1856" w14:textId="77777777" w:rsidTr="002D1549">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1742" w:type="dxa"/>
            <w:shd w:val="clear" w:color="auto" w:fill="045AAA"/>
          </w:tcPr>
          <w:p w14:paraId="75CCADDC" w14:textId="330194E0" w:rsidR="00885ABD" w:rsidRPr="005364AB" w:rsidRDefault="00885ABD" w:rsidP="00885ABD">
            <w:pPr>
              <w:pStyle w:val="TableHeaders"/>
              <w:rPr>
                <w:b/>
                <w:bCs w:val="0"/>
                <w:color w:val="FFFFFF" w:themeColor="background1"/>
                <w:sz w:val="18"/>
                <w:szCs w:val="18"/>
              </w:rPr>
            </w:pPr>
            <w:r w:rsidRPr="005364AB">
              <w:rPr>
                <w:b/>
                <w:bCs w:val="0"/>
                <w:color w:val="FFFFFF" w:themeColor="background1"/>
                <w:sz w:val="18"/>
                <w:szCs w:val="18"/>
              </w:rPr>
              <w:t>Risk Taking</w:t>
            </w:r>
          </w:p>
        </w:tc>
        <w:tc>
          <w:tcPr>
            <w:tcW w:w="8428" w:type="dxa"/>
            <w:shd w:val="clear" w:color="auto" w:fill="EEF4FA"/>
          </w:tcPr>
          <w:p w14:paraId="6D91F40D"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 xml:space="preserve">Be willing to adapt and try something new to achieve a desired result. </w:t>
            </w:r>
          </w:p>
          <w:p w14:paraId="134C8312"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Step back occasionally to gain a different perspective and objectively observe actions, patterns, and processes that may not be otherwise obvious.</w:t>
            </w:r>
          </w:p>
          <w:p w14:paraId="794D160A"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Within psychologically safe spaces and places, normalize the discomfort and anxiety that typically accompanies organizational and system change.</w:t>
            </w:r>
          </w:p>
          <w:p w14:paraId="4836C908" w14:textId="1D5368EF"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Lean into change processes to create the necessary system disruptions that will foster more equitable co-creation conditions and increase the likelihood of achieving intended implementation and programmatic outcomes.</w:t>
            </w:r>
          </w:p>
        </w:tc>
      </w:tr>
    </w:tbl>
    <w:p w14:paraId="7E20F43B" w14:textId="6D1D79F8" w:rsidR="00475787" w:rsidRPr="002D1549" w:rsidRDefault="00475787" w:rsidP="002D1549">
      <w:pPr>
        <w:ind w:left="0"/>
      </w:pPr>
    </w:p>
    <w:sectPr w:rsidR="00475787" w:rsidRPr="002D1549" w:rsidSect="002D154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829" w:left="1080" w:header="720" w:footer="792" w:gutter="0"/>
      <w:pgNumType w:start="9"/>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0BEB" w14:textId="77777777" w:rsidR="000F6E40" w:rsidRDefault="000F6E40" w:rsidP="005F3829">
      <w:r>
        <w:separator/>
      </w:r>
    </w:p>
  </w:endnote>
  <w:endnote w:type="continuationSeparator" w:id="0">
    <w:p w14:paraId="1095B630" w14:textId="77777777" w:rsidR="000F6E40" w:rsidRDefault="000F6E40"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8305" w14:textId="77777777" w:rsidR="002D1549" w:rsidRDefault="002D1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587BD6DA" w14:textId="5D69B63B"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D531E0">
          <w:rPr>
            <w:rFonts w:eastAsia="Lato" w:cs="Open Sans"/>
            <w:color w:val="002060"/>
            <w:sz w:val="20"/>
            <w:szCs w:val="20"/>
          </w:rPr>
          <w:t>FOUNDATIONS OF THE ICTP IMPLEMENTATION SUPPORT PRACTICE MODEL</w:t>
        </w:r>
      </w:p>
      <w:p w14:paraId="21EE4CED" w14:textId="77777777" w:rsidR="00B661F5" w:rsidRDefault="00000000" w:rsidP="005F3829">
        <w:pPr>
          <w:pStyle w:val="TableBody"/>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7F08" w14:textId="77777777" w:rsidR="002D1549" w:rsidRDefault="002D1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CA5C" w14:textId="77777777" w:rsidR="000F6E40" w:rsidRDefault="000F6E40" w:rsidP="005F3829">
      <w:r>
        <w:separator/>
      </w:r>
    </w:p>
  </w:footnote>
  <w:footnote w:type="continuationSeparator" w:id="0">
    <w:p w14:paraId="4AFF19DF" w14:textId="77777777" w:rsidR="000F6E40" w:rsidRDefault="000F6E40"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B115" w14:textId="77777777" w:rsidR="002D1549" w:rsidRDefault="002D1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8D0D" w14:textId="1D93212F" w:rsidR="005364AB" w:rsidRDefault="005364AB">
    <w:pPr>
      <w:pStyle w:val="Header"/>
    </w:pPr>
    <w:r>
      <w:rPr>
        <w:noProof/>
      </w:rPr>
      <mc:AlternateContent>
        <mc:Choice Requires="wps">
          <w:drawing>
            <wp:anchor distT="0" distB="0" distL="114300" distR="114300" simplePos="0" relativeHeight="251659264" behindDoc="0" locked="0" layoutInCell="1" allowOverlap="1" wp14:anchorId="306CDA59" wp14:editId="3D8D6591">
              <wp:simplePos x="0" y="0"/>
              <wp:positionH relativeFrom="column">
                <wp:posOffset>212651</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6CDA59" id="Rectangle 1" o:spid="_x0000_s1027" style="position:absolute;left:0;text-align:left;margin-left:16.75pt;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" fillcolor="#384975" stroked="f" strokeweight="1pt">
              <v:textbo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0D39" w14:textId="77777777" w:rsidR="002D1549" w:rsidRDefault="002D1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3B702D"/>
    <w:multiLevelType w:val="hybridMultilevel"/>
    <w:tmpl w:val="A9304118"/>
    <w:lvl w:ilvl="0" w:tplc="9E3ABEB0">
      <w:start w:val="1"/>
      <w:numFmt w:val="bullet"/>
      <w:pStyle w:val="SUBSUBbullet"/>
      <w:lvlText w:val="o"/>
      <w:lvlJc w:val="left"/>
      <w:pPr>
        <w:ind w:left="648"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7322BB"/>
    <w:multiLevelType w:val="hybridMultilevel"/>
    <w:tmpl w:val="43A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E76C1"/>
    <w:multiLevelType w:val="multilevel"/>
    <w:tmpl w:val="17E4D88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553530D"/>
    <w:multiLevelType w:val="hybridMultilevel"/>
    <w:tmpl w:val="AB96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B5052E"/>
    <w:multiLevelType w:val="hybridMultilevel"/>
    <w:tmpl w:val="B3B8499E"/>
    <w:lvl w:ilvl="0" w:tplc="CAE43F78">
      <w:start w:val="1"/>
      <w:numFmt w:val="bullet"/>
      <w:lvlText w:val=""/>
      <w:lvlJc w:val="left"/>
      <w:pPr>
        <w:ind w:left="720" w:hanging="360"/>
      </w:pPr>
      <w:rPr>
        <w:rFonts w:ascii="Symbol" w:hAnsi="Symbol" w:hint="default"/>
      </w:rPr>
    </w:lvl>
    <w:lvl w:ilvl="1" w:tplc="44BC6828">
      <w:start w:val="1"/>
      <w:numFmt w:val="bullet"/>
      <w:lvlText w:val="o"/>
      <w:lvlJc w:val="left"/>
      <w:pPr>
        <w:ind w:left="1440" w:hanging="360"/>
      </w:pPr>
      <w:rPr>
        <w:rFonts w:ascii="Courier New" w:hAnsi="Courier New" w:hint="default"/>
      </w:rPr>
    </w:lvl>
    <w:lvl w:ilvl="2" w:tplc="6660F8E8">
      <w:start w:val="1"/>
      <w:numFmt w:val="bullet"/>
      <w:lvlText w:val=""/>
      <w:lvlJc w:val="left"/>
      <w:pPr>
        <w:ind w:left="2160" w:hanging="360"/>
      </w:pPr>
      <w:rPr>
        <w:rFonts w:ascii="Wingdings" w:hAnsi="Wingdings" w:hint="default"/>
      </w:rPr>
    </w:lvl>
    <w:lvl w:ilvl="3" w:tplc="A5EA7DA0">
      <w:start w:val="1"/>
      <w:numFmt w:val="bullet"/>
      <w:lvlText w:val=""/>
      <w:lvlJc w:val="left"/>
      <w:pPr>
        <w:ind w:left="2880" w:hanging="360"/>
      </w:pPr>
      <w:rPr>
        <w:rFonts w:ascii="Symbol" w:hAnsi="Symbol" w:hint="default"/>
      </w:rPr>
    </w:lvl>
    <w:lvl w:ilvl="4" w:tplc="C78A9BC2">
      <w:start w:val="1"/>
      <w:numFmt w:val="bullet"/>
      <w:lvlText w:val="o"/>
      <w:lvlJc w:val="left"/>
      <w:pPr>
        <w:ind w:left="3600" w:hanging="360"/>
      </w:pPr>
      <w:rPr>
        <w:rFonts w:ascii="Courier New" w:hAnsi="Courier New" w:hint="default"/>
      </w:rPr>
    </w:lvl>
    <w:lvl w:ilvl="5" w:tplc="D8801DEC">
      <w:start w:val="1"/>
      <w:numFmt w:val="bullet"/>
      <w:lvlText w:val=""/>
      <w:lvlJc w:val="left"/>
      <w:pPr>
        <w:ind w:left="4320" w:hanging="360"/>
      </w:pPr>
      <w:rPr>
        <w:rFonts w:ascii="Wingdings" w:hAnsi="Wingdings" w:hint="default"/>
      </w:rPr>
    </w:lvl>
    <w:lvl w:ilvl="6" w:tplc="2FD09288">
      <w:start w:val="1"/>
      <w:numFmt w:val="bullet"/>
      <w:lvlText w:val=""/>
      <w:lvlJc w:val="left"/>
      <w:pPr>
        <w:ind w:left="5040" w:hanging="360"/>
      </w:pPr>
      <w:rPr>
        <w:rFonts w:ascii="Symbol" w:hAnsi="Symbol" w:hint="default"/>
      </w:rPr>
    </w:lvl>
    <w:lvl w:ilvl="7" w:tplc="01462BA6">
      <w:start w:val="1"/>
      <w:numFmt w:val="bullet"/>
      <w:lvlText w:val="o"/>
      <w:lvlJc w:val="left"/>
      <w:pPr>
        <w:ind w:left="5760" w:hanging="360"/>
      </w:pPr>
      <w:rPr>
        <w:rFonts w:ascii="Courier New" w:hAnsi="Courier New" w:hint="default"/>
      </w:rPr>
    </w:lvl>
    <w:lvl w:ilvl="8" w:tplc="C8C00D2C">
      <w:start w:val="1"/>
      <w:numFmt w:val="bullet"/>
      <w:lvlText w:val=""/>
      <w:lvlJc w:val="left"/>
      <w:pPr>
        <w:ind w:left="6480" w:hanging="360"/>
      </w:pPr>
      <w:rPr>
        <w:rFonts w:ascii="Wingdings" w:hAnsi="Wingdings" w:hint="default"/>
      </w:rPr>
    </w:lvl>
  </w:abstractNum>
  <w:abstractNum w:abstractNumId="23"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CA0B1E"/>
    <w:multiLevelType w:val="hybridMultilevel"/>
    <w:tmpl w:val="7C16D5E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5" w15:restartNumberingAfterBreak="0">
    <w:nsid w:val="1E3C12F5"/>
    <w:multiLevelType w:val="hybridMultilevel"/>
    <w:tmpl w:val="AF8E5AA0"/>
    <w:lvl w:ilvl="0" w:tplc="04090001">
      <w:start w:val="1"/>
      <w:numFmt w:val="bullet"/>
      <w:lvlText w:val=""/>
      <w:lvlJc w:val="left"/>
      <w:pPr>
        <w:tabs>
          <w:tab w:val="num" w:pos="720"/>
        </w:tabs>
        <w:ind w:left="720" w:hanging="360"/>
      </w:pPr>
      <w:rPr>
        <w:rFonts w:ascii="Symbol" w:hAnsi="Symbol" w:hint="default"/>
      </w:rPr>
    </w:lvl>
    <w:lvl w:ilvl="1" w:tplc="283ABE7C">
      <w:start w:val="1"/>
      <w:numFmt w:val="bullet"/>
      <w:lvlText w:val="o"/>
      <w:lvlJc w:val="left"/>
      <w:pPr>
        <w:tabs>
          <w:tab w:val="num" w:pos="1440"/>
        </w:tabs>
        <w:ind w:left="1440" w:hanging="360"/>
      </w:pPr>
      <w:rPr>
        <w:rFonts w:ascii="Courier New" w:hAnsi="Courier New" w:hint="default"/>
      </w:rPr>
    </w:lvl>
    <w:lvl w:ilvl="2" w:tplc="4D14863E">
      <w:start w:val="1"/>
      <w:numFmt w:val="bullet"/>
      <w:lvlText w:val="o"/>
      <w:lvlJc w:val="left"/>
      <w:pPr>
        <w:tabs>
          <w:tab w:val="num" w:pos="2160"/>
        </w:tabs>
        <w:ind w:left="2160" w:hanging="360"/>
      </w:pPr>
      <w:rPr>
        <w:rFonts w:ascii="Courier New" w:hAnsi="Courier New" w:hint="default"/>
      </w:rPr>
    </w:lvl>
    <w:lvl w:ilvl="3" w:tplc="75608572" w:tentative="1">
      <w:start w:val="1"/>
      <w:numFmt w:val="bullet"/>
      <w:lvlText w:val="o"/>
      <w:lvlJc w:val="left"/>
      <w:pPr>
        <w:tabs>
          <w:tab w:val="num" w:pos="2880"/>
        </w:tabs>
        <w:ind w:left="2880" w:hanging="360"/>
      </w:pPr>
      <w:rPr>
        <w:rFonts w:ascii="Courier New" w:hAnsi="Courier New" w:hint="default"/>
      </w:rPr>
    </w:lvl>
    <w:lvl w:ilvl="4" w:tplc="EF7E3DB2" w:tentative="1">
      <w:start w:val="1"/>
      <w:numFmt w:val="bullet"/>
      <w:lvlText w:val="o"/>
      <w:lvlJc w:val="left"/>
      <w:pPr>
        <w:tabs>
          <w:tab w:val="num" w:pos="3600"/>
        </w:tabs>
        <w:ind w:left="3600" w:hanging="360"/>
      </w:pPr>
      <w:rPr>
        <w:rFonts w:ascii="Courier New" w:hAnsi="Courier New" w:hint="default"/>
      </w:rPr>
    </w:lvl>
    <w:lvl w:ilvl="5" w:tplc="6816A122" w:tentative="1">
      <w:start w:val="1"/>
      <w:numFmt w:val="bullet"/>
      <w:lvlText w:val="o"/>
      <w:lvlJc w:val="left"/>
      <w:pPr>
        <w:tabs>
          <w:tab w:val="num" w:pos="4320"/>
        </w:tabs>
        <w:ind w:left="4320" w:hanging="360"/>
      </w:pPr>
      <w:rPr>
        <w:rFonts w:ascii="Courier New" w:hAnsi="Courier New" w:hint="default"/>
      </w:rPr>
    </w:lvl>
    <w:lvl w:ilvl="6" w:tplc="43C0B046" w:tentative="1">
      <w:start w:val="1"/>
      <w:numFmt w:val="bullet"/>
      <w:lvlText w:val="o"/>
      <w:lvlJc w:val="left"/>
      <w:pPr>
        <w:tabs>
          <w:tab w:val="num" w:pos="5040"/>
        </w:tabs>
        <w:ind w:left="5040" w:hanging="360"/>
      </w:pPr>
      <w:rPr>
        <w:rFonts w:ascii="Courier New" w:hAnsi="Courier New" w:hint="default"/>
      </w:rPr>
    </w:lvl>
    <w:lvl w:ilvl="7" w:tplc="0DD025CA" w:tentative="1">
      <w:start w:val="1"/>
      <w:numFmt w:val="bullet"/>
      <w:lvlText w:val="o"/>
      <w:lvlJc w:val="left"/>
      <w:pPr>
        <w:tabs>
          <w:tab w:val="num" w:pos="5760"/>
        </w:tabs>
        <w:ind w:left="5760" w:hanging="360"/>
      </w:pPr>
      <w:rPr>
        <w:rFonts w:ascii="Courier New" w:hAnsi="Courier New" w:hint="default"/>
      </w:rPr>
    </w:lvl>
    <w:lvl w:ilvl="8" w:tplc="0CE27EE8"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8643120"/>
    <w:multiLevelType w:val="hybridMultilevel"/>
    <w:tmpl w:val="CF4E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141D52"/>
    <w:multiLevelType w:val="hybridMultilevel"/>
    <w:tmpl w:val="369C7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1669F6"/>
    <w:multiLevelType w:val="hybridMultilevel"/>
    <w:tmpl w:val="2006E5F6"/>
    <w:lvl w:ilvl="0" w:tplc="CC02E2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691502"/>
    <w:multiLevelType w:val="hybridMultilevel"/>
    <w:tmpl w:val="67FA677E"/>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2232BF0"/>
    <w:multiLevelType w:val="multilevel"/>
    <w:tmpl w:val="88E8C15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8"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5C2192D"/>
    <w:multiLevelType w:val="hybridMultilevel"/>
    <w:tmpl w:val="2E2EEC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37CE13E3"/>
    <w:multiLevelType w:val="hybridMultilevel"/>
    <w:tmpl w:val="2D28DDB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E5762E"/>
    <w:multiLevelType w:val="hybridMultilevel"/>
    <w:tmpl w:val="4AF87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48"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FB618E"/>
    <w:multiLevelType w:val="hybridMultilevel"/>
    <w:tmpl w:val="A7749BD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944DE1"/>
    <w:multiLevelType w:val="multilevel"/>
    <w:tmpl w:val="4B0C9BF2"/>
    <w:lvl w:ilvl="0">
      <w:start w:val="1"/>
      <w:numFmt w:val="decimal"/>
      <w:lvlText w:val="%1."/>
      <w:lvlJc w:val="left"/>
      <w:pPr>
        <w:ind w:left="720" w:hanging="360"/>
      </w:pPr>
    </w:lvl>
    <w:lvl w:ilvl="1">
      <w:start w:val="3"/>
      <w:numFmt w:val="decimal"/>
      <w:lvlText w:val="%2."/>
      <w:lvlJc w:val="left"/>
      <w:pPr>
        <w:ind w:left="72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712307A"/>
    <w:multiLevelType w:val="hybridMultilevel"/>
    <w:tmpl w:val="E0D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0D1FD9"/>
    <w:multiLevelType w:val="hybridMultilevel"/>
    <w:tmpl w:val="2E50FE6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A5E3006"/>
    <w:multiLevelType w:val="hybridMultilevel"/>
    <w:tmpl w:val="2924A8EC"/>
    <w:lvl w:ilvl="0" w:tplc="DC24DB9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531EDC"/>
    <w:multiLevelType w:val="hybridMultilevel"/>
    <w:tmpl w:val="3F64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8383662"/>
    <w:multiLevelType w:val="hybridMultilevel"/>
    <w:tmpl w:val="8E34095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517040"/>
    <w:multiLevelType w:val="hybridMultilevel"/>
    <w:tmpl w:val="113A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77" w15:restartNumberingAfterBreak="0">
    <w:nsid w:val="61CA4344"/>
    <w:multiLevelType w:val="hybridMultilevel"/>
    <w:tmpl w:val="8E34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E24359"/>
    <w:multiLevelType w:val="hybridMultilevel"/>
    <w:tmpl w:val="E37485F4"/>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9" w15:restartNumberingAfterBreak="0">
    <w:nsid w:val="65356D1A"/>
    <w:multiLevelType w:val="hybridMultilevel"/>
    <w:tmpl w:val="B89E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E84CC7"/>
    <w:multiLevelType w:val="hybridMultilevel"/>
    <w:tmpl w:val="7EB2D258"/>
    <w:lvl w:ilvl="0" w:tplc="099E4374">
      <w:start w:val="1"/>
      <w:numFmt w:val="bullet"/>
      <w:lvlText w:val=""/>
      <w:lvlJc w:val="left"/>
      <w:pPr>
        <w:ind w:left="720" w:hanging="360"/>
      </w:pPr>
      <w:rPr>
        <w:rFonts w:ascii="Symbol" w:hAnsi="Symbol" w:hint="default"/>
      </w:rPr>
    </w:lvl>
    <w:lvl w:ilvl="1" w:tplc="2A8E007E">
      <w:start w:val="1"/>
      <w:numFmt w:val="bullet"/>
      <w:lvlText w:val="o"/>
      <w:lvlJc w:val="left"/>
      <w:pPr>
        <w:ind w:left="1440" w:hanging="360"/>
      </w:pPr>
      <w:rPr>
        <w:rFonts w:ascii="Courier New" w:hAnsi="Courier New" w:hint="default"/>
      </w:rPr>
    </w:lvl>
    <w:lvl w:ilvl="2" w:tplc="2CDC777A">
      <w:start w:val="1"/>
      <w:numFmt w:val="bullet"/>
      <w:lvlText w:val=""/>
      <w:lvlJc w:val="left"/>
      <w:pPr>
        <w:ind w:left="2160" w:hanging="360"/>
      </w:pPr>
      <w:rPr>
        <w:rFonts w:ascii="Wingdings" w:hAnsi="Wingdings" w:hint="default"/>
      </w:rPr>
    </w:lvl>
    <w:lvl w:ilvl="3" w:tplc="DDA21954">
      <w:start w:val="1"/>
      <w:numFmt w:val="bullet"/>
      <w:lvlText w:val=""/>
      <w:lvlJc w:val="left"/>
      <w:pPr>
        <w:ind w:left="2880" w:hanging="360"/>
      </w:pPr>
      <w:rPr>
        <w:rFonts w:ascii="Symbol" w:hAnsi="Symbol" w:hint="default"/>
      </w:rPr>
    </w:lvl>
    <w:lvl w:ilvl="4" w:tplc="00B69FFE">
      <w:start w:val="1"/>
      <w:numFmt w:val="bullet"/>
      <w:lvlText w:val="o"/>
      <w:lvlJc w:val="left"/>
      <w:pPr>
        <w:ind w:left="3600" w:hanging="360"/>
      </w:pPr>
      <w:rPr>
        <w:rFonts w:ascii="Courier New" w:hAnsi="Courier New" w:hint="default"/>
      </w:rPr>
    </w:lvl>
    <w:lvl w:ilvl="5" w:tplc="4A54F70A">
      <w:start w:val="1"/>
      <w:numFmt w:val="bullet"/>
      <w:lvlText w:val=""/>
      <w:lvlJc w:val="left"/>
      <w:pPr>
        <w:ind w:left="4320" w:hanging="360"/>
      </w:pPr>
      <w:rPr>
        <w:rFonts w:ascii="Wingdings" w:hAnsi="Wingdings" w:hint="default"/>
      </w:rPr>
    </w:lvl>
    <w:lvl w:ilvl="6" w:tplc="D96EDFBE">
      <w:start w:val="1"/>
      <w:numFmt w:val="bullet"/>
      <w:lvlText w:val=""/>
      <w:lvlJc w:val="left"/>
      <w:pPr>
        <w:ind w:left="5040" w:hanging="360"/>
      </w:pPr>
      <w:rPr>
        <w:rFonts w:ascii="Symbol" w:hAnsi="Symbol" w:hint="default"/>
      </w:rPr>
    </w:lvl>
    <w:lvl w:ilvl="7" w:tplc="296A3000">
      <w:start w:val="1"/>
      <w:numFmt w:val="bullet"/>
      <w:lvlText w:val="o"/>
      <w:lvlJc w:val="left"/>
      <w:pPr>
        <w:ind w:left="5760" w:hanging="360"/>
      </w:pPr>
      <w:rPr>
        <w:rFonts w:ascii="Courier New" w:hAnsi="Courier New" w:hint="default"/>
      </w:rPr>
    </w:lvl>
    <w:lvl w:ilvl="8" w:tplc="B9D23010">
      <w:start w:val="1"/>
      <w:numFmt w:val="bullet"/>
      <w:lvlText w:val=""/>
      <w:lvlJc w:val="left"/>
      <w:pPr>
        <w:ind w:left="6480" w:hanging="360"/>
      </w:pPr>
      <w:rPr>
        <w:rFonts w:ascii="Wingdings" w:hAnsi="Wingdings" w:hint="default"/>
      </w:rPr>
    </w:lvl>
  </w:abstractNum>
  <w:abstractNum w:abstractNumId="83"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8110EC"/>
    <w:multiLevelType w:val="hybridMultilevel"/>
    <w:tmpl w:val="4EFC803A"/>
    <w:lvl w:ilvl="0" w:tplc="BC3E463C">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7536D37"/>
    <w:multiLevelType w:val="hybridMultilevel"/>
    <w:tmpl w:val="476EA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B51EE4"/>
    <w:multiLevelType w:val="multilevel"/>
    <w:tmpl w:val="83B07B5A"/>
    <w:lvl w:ilvl="0">
      <w:start w:val="1"/>
      <w:numFmt w:val="decimal"/>
      <w:lvlText w:val="%1."/>
      <w:lvlJc w:val="left"/>
      <w:pPr>
        <w:ind w:left="720" w:hanging="360"/>
      </w:pPr>
    </w:lvl>
    <w:lvl w:ilvl="1">
      <w:start w:val="4"/>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A247F3D"/>
    <w:multiLevelType w:val="hybridMultilevel"/>
    <w:tmpl w:val="4B02EBD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AAE38CF"/>
    <w:multiLevelType w:val="hybridMultilevel"/>
    <w:tmpl w:val="5DBA105E"/>
    <w:lvl w:ilvl="0" w:tplc="5E7C2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EF626C"/>
    <w:multiLevelType w:val="hybridMultilevel"/>
    <w:tmpl w:val="94AC269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28"/>
  </w:num>
  <w:num w:numId="4" w16cid:durableId="1643997132">
    <w:abstractNumId w:val="0"/>
  </w:num>
  <w:num w:numId="5" w16cid:durableId="1427731844">
    <w:abstractNumId w:val="85"/>
  </w:num>
  <w:num w:numId="6" w16cid:durableId="746877472">
    <w:abstractNumId w:val="84"/>
  </w:num>
  <w:num w:numId="7" w16cid:durableId="1786773656">
    <w:abstractNumId w:val="9"/>
  </w:num>
  <w:num w:numId="8" w16cid:durableId="1897007784">
    <w:abstractNumId w:val="45"/>
  </w:num>
  <w:num w:numId="9" w16cid:durableId="225532596">
    <w:abstractNumId w:val="7"/>
  </w:num>
  <w:num w:numId="10" w16cid:durableId="1015109364">
    <w:abstractNumId w:val="41"/>
  </w:num>
  <w:num w:numId="11" w16cid:durableId="455635238">
    <w:abstractNumId w:val="51"/>
  </w:num>
  <w:num w:numId="12" w16cid:durableId="1306620319">
    <w:abstractNumId w:val="72"/>
  </w:num>
  <w:num w:numId="13" w16cid:durableId="869532227">
    <w:abstractNumId w:val="81"/>
  </w:num>
  <w:num w:numId="14" w16cid:durableId="92555518">
    <w:abstractNumId w:val="73"/>
  </w:num>
  <w:num w:numId="15" w16cid:durableId="367069993">
    <w:abstractNumId w:val="36"/>
  </w:num>
  <w:num w:numId="16" w16cid:durableId="723454207">
    <w:abstractNumId w:val="12"/>
  </w:num>
  <w:num w:numId="17" w16cid:durableId="753743320">
    <w:abstractNumId w:val="70"/>
  </w:num>
  <w:num w:numId="18" w16cid:durableId="654845919">
    <w:abstractNumId w:val="68"/>
  </w:num>
  <w:num w:numId="19" w16cid:durableId="637421270">
    <w:abstractNumId w:val="64"/>
  </w:num>
  <w:num w:numId="20" w16cid:durableId="1093360072">
    <w:abstractNumId w:val="69"/>
  </w:num>
  <w:num w:numId="21" w16cid:durableId="105000690">
    <w:abstractNumId w:val="17"/>
  </w:num>
  <w:num w:numId="22" w16cid:durableId="751973327">
    <w:abstractNumId w:val="8"/>
  </w:num>
  <w:num w:numId="23" w16cid:durableId="1507089947">
    <w:abstractNumId w:val="26"/>
  </w:num>
  <w:num w:numId="24" w16cid:durableId="2144732420">
    <w:abstractNumId w:val="18"/>
  </w:num>
  <w:num w:numId="25" w16cid:durableId="400904157">
    <w:abstractNumId w:val="6"/>
  </w:num>
  <w:num w:numId="26" w16cid:durableId="467403196">
    <w:abstractNumId w:val="48"/>
  </w:num>
  <w:num w:numId="27" w16cid:durableId="915362102">
    <w:abstractNumId w:val="10"/>
  </w:num>
  <w:num w:numId="28" w16cid:durableId="1576084713">
    <w:abstractNumId w:val="63"/>
  </w:num>
  <w:num w:numId="29" w16cid:durableId="1127285350">
    <w:abstractNumId w:val="83"/>
  </w:num>
  <w:num w:numId="30" w16cid:durableId="791752577">
    <w:abstractNumId w:val="43"/>
  </w:num>
  <w:num w:numId="31" w16cid:durableId="1121532902">
    <w:abstractNumId w:val="94"/>
  </w:num>
  <w:num w:numId="32" w16cid:durableId="585773582">
    <w:abstractNumId w:val="53"/>
  </w:num>
  <w:num w:numId="33" w16cid:durableId="526529685">
    <w:abstractNumId w:val="19"/>
  </w:num>
  <w:num w:numId="34" w16cid:durableId="1573924017">
    <w:abstractNumId w:val="35"/>
  </w:num>
  <w:num w:numId="35" w16cid:durableId="1061559268">
    <w:abstractNumId w:val="4"/>
  </w:num>
  <w:num w:numId="36" w16cid:durableId="722220672">
    <w:abstractNumId w:val="33"/>
  </w:num>
  <w:num w:numId="37" w16cid:durableId="2015648837">
    <w:abstractNumId w:val="35"/>
    <w:lvlOverride w:ilvl="0">
      <w:startOverride w:val="1"/>
    </w:lvlOverride>
  </w:num>
  <w:num w:numId="38" w16cid:durableId="189992886">
    <w:abstractNumId w:val="65"/>
  </w:num>
  <w:num w:numId="39" w16cid:durableId="798257106">
    <w:abstractNumId w:val="29"/>
  </w:num>
  <w:num w:numId="40" w16cid:durableId="1458796170">
    <w:abstractNumId w:val="75"/>
  </w:num>
  <w:num w:numId="41" w16cid:durableId="985429762">
    <w:abstractNumId w:val="74"/>
  </w:num>
  <w:num w:numId="42" w16cid:durableId="592477942">
    <w:abstractNumId w:val="2"/>
  </w:num>
  <w:num w:numId="43" w16cid:durableId="664670678">
    <w:abstractNumId w:val="91"/>
  </w:num>
  <w:num w:numId="44" w16cid:durableId="442841348">
    <w:abstractNumId w:val="80"/>
  </w:num>
  <w:num w:numId="45" w16cid:durableId="1821575096">
    <w:abstractNumId w:val="3"/>
  </w:num>
  <w:num w:numId="46" w16cid:durableId="1795828116">
    <w:abstractNumId w:val="93"/>
  </w:num>
  <w:num w:numId="47" w16cid:durableId="900210034">
    <w:abstractNumId w:val="56"/>
  </w:num>
  <w:num w:numId="48" w16cid:durableId="635456117">
    <w:abstractNumId w:val="27"/>
  </w:num>
  <w:num w:numId="49" w16cid:durableId="1204827950">
    <w:abstractNumId w:val="20"/>
  </w:num>
  <w:num w:numId="50" w16cid:durableId="1469664098">
    <w:abstractNumId w:val="11"/>
  </w:num>
  <w:num w:numId="51" w16cid:durableId="1111512196">
    <w:abstractNumId w:val="46"/>
  </w:num>
  <w:num w:numId="52" w16cid:durableId="1970235500">
    <w:abstractNumId w:val="67"/>
  </w:num>
  <w:num w:numId="53" w16cid:durableId="482432313">
    <w:abstractNumId w:val="34"/>
  </w:num>
  <w:num w:numId="54" w16cid:durableId="746536776">
    <w:abstractNumId w:val="16"/>
  </w:num>
  <w:num w:numId="55" w16cid:durableId="1379548821">
    <w:abstractNumId w:val="47"/>
  </w:num>
  <w:num w:numId="56" w16cid:durableId="2066098348">
    <w:abstractNumId w:val="54"/>
  </w:num>
  <w:num w:numId="57" w16cid:durableId="36009232">
    <w:abstractNumId w:val="44"/>
  </w:num>
  <w:num w:numId="58" w16cid:durableId="1470200739">
    <w:abstractNumId w:val="57"/>
  </w:num>
  <w:num w:numId="59" w16cid:durableId="1884554176">
    <w:abstractNumId w:val="76"/>
  </w:num>
  <w:num w:numId="60" w16cid:durableId="549923271">
    <w:abstractNumId w:val="50"/>
  </w:num>
  <w:num w:numId="61" w16cid:durableId="1968124216">
    <w:abstractNumId w:val="38"/>
  </w:num>
  <w:num w:numId="62" w16cid:durableId="2030139300">
    <w:abstractNumId w:val="23"/>
  </w:num>
  <w:num w:numId="63" w16cid:durableId="1473205752">
    <w:abstractNumId w:val="59"/>
  </w:num>
  <w:num w:numId="64" w16cid:durableId="2119593424">
    <w:abstractNumId w:val="13"/>
  </w:num>
  <w:num w:numId="65" w16cid:durableId="209389005">
    <w:abstractNumId w:val="24"/>
  </w:num>
  <w:num w:numId="66" w16cid:durableId="1209027852">
    <w:abstractNumId w:val="79"/>
  </w:num>
  <w:num w:numId="67" w16cid:durableId="575675473">
    <w:abstractNumId w:val="58"/>
  </w:num>
  <w:num w:numId="68" w16cid:durableId="1011489301">
    <w:abstractNumId w:val="31"/>
  </w:num>
  <w:num w:numId="69" w16cid:durableId="511576618">
    <w:abstractNumId w:val="88"/>
  </w:num>
  <w:num w:numId="70" w16cid:durableId="1585258725">
    <w:abstractNumId w:val="15"/>
  </w:num>
  <w:num w:numId="71" w16cid:durableId="330841884">
    <w:abstractNumId w:val="37"/>
  </w:num>
  <w:num w:numId="72" w16cid:durableId="398135807">
    <w:abstractNumId w:val="22"/>
  </w:num>
  <w:num w:numId="73" w16cid:durableId="424572349">
    <w:abstractNumId w:val="82"/>
  </w:num>
  <w:num w:numId="74" w16cid:durableId="334263258">
    <w:abstractNumId w:val="71"/>
  </w:num>
  <w:num w:numId="75" w16cid:durableId="1431318544">
    <w:abstractNumId w:val="78"/>
  </w:num>
  <w:num w:numId="76" w16cid:durableId="1835417382">
    <w:abstractNumId w:val="14"/>
  </w:num>
  <w:num w:numId="77" w16cid:durableId="1745490888">
    <w:abstractNumId w:val="55"/>
  </w:num>
  <w:num w:numId="78" w16cid:durableId="634987793">
    <w:abstractNumId w:val="89"/>
  </w:num>
  <w:num w:numId="79" w16cid:durableId="1346246128">
    <w:abstractNumId w:val="52"/>
  </w:num>
  <w:num w:numId="80" w16cid:durableId="664475771">
    <w:abstractNumId w:val="92"/>
  </w:num>
  <w:num w:numId="81" w16cid:durableId="2086340293">
    <w:abstractNumId w:val="25"/>
  </w:num>
  <w:num w:numId="82" w16cid:durableId="1808665464">
    <w:abstractNumId w:val="32"/>
  </w:num>
  <w:num w:numId="83" w16cid:durableId="491913278">
    <w:abstractNumId w:val="77"/>
  </w:num>
  <w:num w:numId="84" w16cid:durableId="1078133678">
    <w:abstractNumId w:val="5"/>
  </w:num>
  <w:num w:numId="85" w16cid:durableId="288708383">
    <w:abstractNumId w:val="62"/>
  </w:num>
  <w:num w:numId="86" w16cid:durableId="565384939">
    <w:abstractNumId w:val="87"/>
  </w:num>
  <w:num w:numId="87" w16cid:durableId="232619127">
    <w:abstractNumId w:val="66"/>
  </w:num>
  <w:num w:numId="88" w16cid:durableId="933705233">
    <w:abstractNumId w:val="90"/>
  </w:num>
  <w:num w:numId="89" w16cid:durableId="946161333">
    <w:abstractNumId w:val="61"/>
  </w:num>
  <w:num w:numId="90" w16cid:durableId="409929883">
    <w:abstractNumId w:val="49"/>
  </w:num>
  <w:num w:numId="91" w16cid:durableId="689374353">
    <w:abstractNumId w:val="86"/>
  </w:num>
  <w:num w:numId="92" w16cid:durableId="2025284941">
    <w:abstractNumId w:val="21"/>
  </w:num>
  <w:num w:numId="93" w16cid:durableId="1279340404">
    <w:abstractNumId w:val="42"/>
  </w:num>
  <w:num w:numId="94" w16cid:durableId="996958405">
    <w:abstractNumId w:val="30"/>
  </w:num>
  <w:num w:numId="95" w16cid:durableId="631330385">
    <w:abstractNumId w:val="40"/>
  </w:num>
  <w:num w:numId="96" w16cid:durableId="2138403280">
    <w:abstractNumId w:val="60"/>
  </w:num>
  <w:num w:numId="97" w16cid:durableId="85461009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E0"/>
    <w:rsid w:val="00002AC6"/>
    <w:rsid w:val="0000345F"/>
    <w:rsid w:val="00021BA9"/>
    <w:rsid w:val="00022A41"/>
    <w:rsid w:val="00023E7C"/>
    <w:rsid w:val="00024A9D"/>
    <w:rsid w:val="000273DA"/>
    <w:rsid w:val="00035F7D"/>
    <w:rsid w:val="00041161"/>
    <w:rsid w:val="00065645"/>
    <w:rsid w:val="00067BBA"/>
    <w:rsid w:val="00071496"/>
    <w:rsid w:val="00077C9B"/>
    <w:rsid w:val="00081BE1"/>
    <w:rsid w:val="00086125"/>
    <w:rsid w:val="00086FED"/>
    <w:rsid w:val="000913D4"/>
    <w:rsid w:val="00091485"/>
    <w:rsid w:val="000935D4"/>
    <w:rsid w:val="000A0D7C"/>
    <w:rsid w:val="000A65A5"/>
    <w:rsid w:val="000A7F5E"/>
    <w:rsid w:val="000B5263"/>
    <w:rsid w:val="000C16D8"/>
    <w:rsid w:val="000D1724"/>
    <w:rsid w:val="000D30F7"/>
    <w:rsid w:val="000D6668"/>
    <w:rsid w:val="000D784D"/>
    <w:rsid w:val="000E4127"/>
    <w:rsid w:val="000F144E"/>
    <w:rsid w:val="000F6E40"/>
    <w:rsid w:val="000F791B"/>
    <w:rsid w:val="00103DF4"/>
    <w:rsid w:val="00110010"/>
    <w:rsid w:val="00133D2C"/>
    <w:rsid w:val="00135AE7"/>
    <w:rsid w:val="00137C2C"/>
    <w:rsid w:val="00140E60"/>
    <w:rsid w:val="00156841"/>
    <w:rsid w:val="00167AA4"/>
    <w:rsid w:val="00174EEA"/>
    <w:rsid w:val="00191650"/>
    <w:rsid w:val="00191A70"/>
    <w:rsid w:val="00197CF6"/>
    <w:rsid w:val="00197E8F"/>
    <w:rsid w:val="001A122C"/>
    <w:rsid w:val="001A1919"/>
    <w:rsid w:val="001B0807"/>
    <w:rsid w:val="001B3110"/>
    <w:rsid w:val="001C5AC8"/>
    <w:rsid w:val="001D506E"/>
    <w:rsid w:val="0020026B"/>
    <w:rsid w:val="002053EF"/>
    <w:rsid w:val="002058C2"/>
    <w:rsid w:val="002123EB"/>
    <w:rsid w:val="00214BDF"/>
    <w:rsid w:val="0024147E"/>
    <w:rsid w:val="00245ACC"/>
    <w:rsid w:val="00265F66"/>
    <w:rsid w:val="00287AA1"/>
    <w:rsid w:val="002938A9"/>
    <w:rsid w:val="00297814"/>
    <w:rsid w:val="00297B0D"/>
    <w:rsid w:val="002A5798"/>
    <w:rsid w:val="002A7CD7"/>
    <w:rsid w:val="002A7D42"/>
    <w:rsid w:val="002C635A"/>
    <w:rsid w:val="002D1549"/>
    <w:rsid w:val="002D2814"/>
    <w:rsid w:val="002E0546"/>
    <w:rsid w:val="002E6E87"/>
    <w:rsid w:val="002F02AE"/>
    <w:rsid w:val="002F3C1D"/>
    <w:rsid w:val="003035FE"/>
    <w:rsid w:val="00320CE7"/>
    <w:rsid w:val="0033373A"/>
    <w:rsid w:val="0034610F"/>
    <w:rsid w:val="003562E9"/>
    <w:rsid w:val="00362DA3"/>
    <w:rsid w:val="00386164"/>
    <w:rsid w:val="00390120"/>
    <w:rsid w:val="003C70FA"/>
    <w:rsid w:val="003D45D3"/>
    <w:rsid w:val="003D5CEB"/>
    <w:rsid w:val="003E3E15"/>
    <w:rsid w:val="003E4B97"/>
    <w:rsid w:val="00400456"/>
    <w:rsid w:val="00405095"/>
    <w:rsid w:val="00437681"/>
    <w:rsid w:val="00443169"/>
    <w:rsid w:val="004515BC"/>
    <w:rsid w:val="0045167A"/>
    <w:rsid w:val="00454163"/>
    <w:rsid w:val="00454A33"/>
    <w:rsid w:val="00463E5F"/>
    <w:rsid w:val="0047287D"/>
    <w:rsid w:val="00473E69"/>
    <w:rsid w:val="00475787"/>
    <w:rsid w:val="004836BB"/>
    <w:rsid w:val="0048504D"/>
    <w:rsid w:val="00492D95"/>
    <w:rsid w:val="00495E90"/>
    <w:rsid w:val="004974C5"/>
    <w:rsid w:val="004A20EF"/>
    <w:rsid w:val="004C7BC2"/>
    <w:rsid w:val="004E3CDE"/>
    <w:rsid w:val="004E50F5"/>
    <w:rsid w:val="004F1E39"/>
    <w:rsid w:val="004F3458"/>
    <w:rsid w:val="004F4BE3"/>
    <w:rsid w:val="005041CD"/>
    <w:rsid w:val="00510884"/>
    <w:rsid w:val="005364AB"/>
    <w:rsid w:val="00536F5E"/>
    <w:rsid w:val="00550E57"/>
    <w:rsid w:val="00562892"/>
    <w:rsid w:val="005655C2"/>
    <w:rsid w:val="00570D30"/>
    <w:rsid w:val="00594461"/>
    <w:rsid w:val="005B308E"/>
    <w:rsid w:val="005B3C1A"/>
    <w:rsid w:val="005C6370"/>
    <w:rsid w:val="005C676B"/>
    <w:rsid w:val="005E59E4"/>
    <w:rsid w:val="005F3829"/>
    <w:rsid w:val="006057C3"/>
    <w:rsid w:val="00617D07"/>
    <w:rsid w:val="00623929"/>
    <w:rsid w:val="006426BD"/>
    <w:rsid w:val="0064641A"/>
    <w:rsid w:val="0066240F"/>
    <w:rsid w:val="006707EF"/>
    <w:rsid w:val="00675E63"/>
    <w:rsid w:val="00695E8D"/>
    <w:rsid w:val="006A5B3F"/>
    <w:rsid w:val="006A6FAD"/>
    <w:rsid w:val="006B10D1"/>
    <w:rsid w:val="006B2C82"/>
    <w:rsid w:val="006C4B83"/>
    <w:rsid w:val="006D39A7"/>
    <w:rsid w:val="006D3D88"/>
    <w:rsid w:val="006D7CD0"/>
    <w:rsid w:val="006E14E7"/>
    <w:rsid w:val="006E75B7"/>
    <w:rsid w:val="006F229F"/>
    <w:rsid w:val="006F2507"/>
    <w:rsid w:val="006F2923"/>
    <w:rsid w:val="006F421B"/>
    <w:rsid w:val="006F5DDB"/>
    <w:rsid w:val="00703A14"/>
    <w:rsid w:val="00713065"/>
    <w:rsid w:val="0071347A"/>
    <w:rsid w:val="00726376"/>
    <w:rsid w:val="0073399A"/>
    <w:rsid w:val="00736B39"/>
    <w:rsid w:val="00745E42"/>
    <w:rsid w:val="00746D80"/>
    <w:rsid w:val="007559FB"/>
    <w:rsid w:val="0076361D"/>
    <w:rsid w:val="00772A8A"/>
    <w:rsid w:val="00781718"/>
    <w:rsid w:val="00785483"/>
    <w:rsid w:val="007B02FD"/>
    <w:rsid w:val="007B6371"/>
    <w:rsid w:val="00851604"/>
    <w:rsid w:val="0085363B"/>
    <w:rsid w:val="00856661"/>
    <w:rsid w:val="00885ABD"/>
    <w:rsid w:val="008A0824"/>
    <w:rsid w:val="008C29B5"/>
    <w:rsid w:val="008C45D3"/>
    <w:rsid w:val="008E43E7"/>
    <w:rsid w:val="008F12BB"/>
    <w:rsid w:val="008F52B4"/>
    <w:rsid w:val="0090628E"/>
    <w:rsid w:val="009112D9"/>
    <w:rsid w:val="00924435"/>
    <w:rsid w:val="00926633"/>
    <w:rsid w:val="0092720C"/>
    <w:rsid w:val="00940359"/>
    <w:rsid w:val="00940BB8"/>
    <w:rsid w:val="00963B1C"/>
    <w:rsid w:val="009679D3"/>
    <w:rsid w:val="00972233"/>
    <w:rsid w:val="0097475F"/>
    <w:rsid w:val="00996BC5"/>
    <w:rsid w:val="009A0DD7"/>
    <w:rsid w:val="009D007D"/>
    <w:rsid w:val="009F582C"/>
    <w:rsid w:val="00A041B2"/>
    <w:rsid w:val="00A25946"/>
    <w:rsid w:val="00A36CF7"/>
    <w:rsid w:val="00A36E8E"/>
    <w:rsid w:val="00A519D9"/>
    <w:rsid w:val="00A7566C"/>
    <w:rsid w:val="00A852FE"/>
    <w:rsid w:val="00A90EE2"/>
    <w:rsid w:val="00A97B53"/>
    <w:rsid w:val="00AA2423"/>
    <w:rsid w:val="00AA25E7"/>
    <w:rsid w:val="00AB3577"/>
    <w:rsid w:val="00AC707E"/>
    <w:rsid w:val="00AD3759"/>
    <w:rsid w:val="00AD7DF5"/>
    <w:rsid w:val="00AE1607"/>
    <w:rsid w:val="00AE5B78"/>
    <w:rsid w:val="00AE5F4D"/>
    <w:rsid w:val="00AE7436"/>
    <w:rsid w:val="00AF1195"/>
    <w:rsid w:val="00AF1A5D"/>
    <w:rsid w:val="00AF4825"/>
    <w:rsid w:val="00AF67CF"/>
    <w:rsid w:val="00B01A12"/>
    <w:rsid w:val="00B14237"/>
    <w:rsid w:val="00B17577"/>
    <w:rsid w:val="00B264DC"/>
    <w:rsid w:val="00B62991"/>
    <w:rsid w:val="00B661F5"/>
    <w:rsid w:val="00B85377"/>
    <w:rsid w:val="00BA019A"/>
    <w:rsid w:val="00BA1F88"/>
    <w:rsid w:val="00BA483A"/>
    <w:rsid w:val="00BA58BC"/>
    <w:rsid w:val="00BC3F4A"/>
    <w:rsid w:val="00BC5BA0"/>
    <w:rsid w:val="00BC5C2E"/>
    <w:rsid w:val="00BC67E3"/>
    <w:rsid w:val="00BD5883"/>
    <w:rsid w:val="00BD61AC"/>
    <w:rsid w:val="00BF485A"/>
    <w:rsid w:val="00C020A9"/>
    <w:rsid w:val="00C0590B"/>
    <w:rsid w:val="00C07174"/>
    <w:rsid w:val="00C07AA8"/>
    <w:rsid w:val="00C22C50"/>
    <w:rsid w:val="00C303CA"/>
    <w:rsid w:val="00C313F6"/>
    <w:rsid w:val="00C34AA5"/>
    <w:rsid w:val="00C467D5"/>
    <w:rsid w:val="00C55543"/>
    <w:rsid w:val="00C66CE8"/>
    <w:rsid w:val="00C81947"/>
    <w:rsid w:val="00C90063"/>
    <w:rsid w:val="00C90EEF"/>
    <w:rsid w:val="00CA1545"/>
    <w:rsid w:val="00CB5122"/>
    <w:rsid w:val="00CB6640"/>
    <w:rsid w:val="00CC4915"/>
    <w:rsid w:val="00CC7333"/>
    <w:rsid w:val="00CD0399"/>
    <w:rsid w:val="00CD07F8"/>
    <w:rsid w:val="00CD1BC0"/>
    <w:rsid w:val="00D0354C"/>
    <w:rsid w:val="00D104E0"/>
    <w:rsid w:val="00D14A23"/>
    <w:rsid w:val="00D26B84"/>
    <w:rsid w:val="00D3777C"/>
    <w:rsid w:val="00D531E0"/>
    <w:rsid w:val="00D54EFD"/>
    <w:rsid w:val="00D57F4D"/>
    <w:rsid w:val="00D679D1"/>
    <w:rsid w:val="00D67E17"/>
    <w:rsid w:val="00D7007A"/>
    <w:rsid w:val="00D71F1B"/>
    <w:rsid w:val="00D8255F"/>
    <w:rsid w:val="00D87CDA"/>
    <w:rsid w:val="00D936E9"/>
    <w:rsid w:val="00DC553B"/>
    <w:rsid w:val="00DE0C0E"/>
    <w:rsid w:val="00E11CBC"/>
    <w:rsid w:val="00E311FC"/>
    <w:rsid w:val="00E34815"/>
    <w:rsid w:val="00E4509A"/>
    <w:rsid w:val="00ED7F6F"/>
    <w:rsid w:val="00EE683F"/>
    <w:rsid w:val="00EF0591"/>
    <w:rsid w:val="00EF0823"/>
    <w:rsid w:val="00EF5222"/>
    <w:rsid w:val="00F008D4"/>
    <w:rsid w:val="00F03935"/>
    <w:rsid w:val="00F1585E"/>
    <w:rsid w:val="00F30C30"/>
    <w:rsid w:val="00F44508"/>
    <w:rsid w:val="00F46C61"/>
    <w:rsid w:val="00F52D45"/>
    <w:rsid w:val="00F75B7F"/>
    <w:rsid w:val="00F81167"/>
    <w:rsid w:val="00F85157"/>
    <w:rsid w:val="00FA5539"/>
    <w:rsid w:val="00FB4014"/>
    <w:rsid w:val="00FC7651"/>
    <w:rsid w:val="42539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DB711"/>
  <w15:chartTrackingRefBased/>
  <w15:docId w15:val="{C3E390AF-D2C6-B140-84C7-EC9984C3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BC5BA0"/>
    <w:pPr>
      <w:keepNext/>
      <w:keepLines/>
      <w:spacing w:after="320"/>
      <w:contextualSpacing/>
      <w:outlineLvl w:val="4"/>
    </w:pPr>
    <w:rPr>
      <w:rFonts w:eastAsiaTheme="majorEastAsia" w:cs="Open Sans"/>
      <w:i/>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BC5BA0"/>
    <w:rPr>
      <w:rFonts w:ascii="Open Sans" w:eastAsiaTheme="majorEastAsia" w:hAnsi="Open Sans" w:cs="Open Sans"/>
      <w:i/>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rsid w:val="00386164"/>
    <w:pPr>
      <w:numPr>
        <w:numId w:val="6"/>
      </w:numPr>
      <w:tabs>
        <w:tab w:val="clear" w:pos="389"/>
        <w:tab w:val="num" w:pos="2160"/>
        <w:tab w:val="left" w:pos="2610"/>
      </w:tabs>
      <w:spacing w:before="240" w:after="120"/>
      <w:ind w:left="2448" w:hanging="288"/>
    </w:pPr>
    <w:rPr>
      <w:rFonts w:eastAsia="Libre Baskerville"/>
      <w:b/>
      <w:bCs/>
    </w:r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D531E0"/>
    <w:pPr>
      <w:tabs>
        <w:tab w:val="center" w:pos="4680"/>
        <w:tab w:val="right" w:pos="9360"/>
      </w:tabs>
    </w:pPr>
  </w:style>
  <w:style w:type="character" w:customStyle="1" w:styleId="HeaderChar">
    <w:name w:val="Header Char"/>
    <w:basedOn w:val="DefaultParagraphFont"/>
    <w:link w:val="Header"/>
    <w:uiPriority w:val="99"/>
    <w:rsid w:val="00D531E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D531E0"/>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D531E0"/>
    <w:rPr>
      <w:rFonts w:ascii="Calibri" w:eastAsia="MS Mincho" w:hAnsi="Calibri" w:cs="Calibri"/>
      <w:color w:val="auto"/>
      <w:sz w:val="20"/>
      <w:szCs w:val="20"/>
      <w:lang w:eastAsia="en-US"/>
    </w:rPr>
  </w:style>
  <w:style w:type="paragraph" w:styleId="NormalWeb">
    <w:name w:val="Normal (Web)"/>
    <w:basedOn w:val="Normal"/>
    <w:uiPriority w:val="99"/>
    <w:unhideWhenUsed/>
    <w:rsid w:val="00BA58BC"/>
    <w:pPr>
      <w:spacing w:before="100" w:beforeAutospacing="1" w:after="100" w:afterAutospacing="1"/>
      <w:ind w:left="0"/>
    </w:pPr>
    <w:rPr>
      <w:rFonts w:ascii="Times New Roman" w:hAnsi="Times New Roman"/>
      <w:sz w:val="24"/>
      <w:szCs w:val="24"/>
    </w:rPr>
  </w:style>
  <w:style w:type="paragraph" w:customStyle="1" w:styleId="SUBSUBbullet">
    <w:name w:val="SUB SUB bullet"/>
    <w:basedOn w:val="ListBullet"/>
    <w:qFormat/>
    <w:rsid w:val="00E11CBC"/>
    <w:pPr>
      <w:numPr>
        <w:numId w:val="84"/>
      </w:numPr>
      <w:ind w:left="2790"/>
    </w:pPr>
    <w:rPr>
      <w:rFonts w:eastAsiaTheme="minorEastAsia"/>
    </w:rPr>
  </w:style>
  <w:style w:type="character" w:customStyle="1" w:styleId="cf01">
    <w:name w:val="cf01"/>
    <w:basedOn w:val="DefaultParagraphFont"/>
    <w:rsid w:val="00002AC6"/>
    <w:rPr>
      <w:rFonts w:ascii="Segoe UI" w:hAnsi="Segoe UI" w:cs="Segoe UI" w:hint="default"/>
      <w:sz w:val="18"/>
      <w:szCs w:val="18"/>
    </w:rPr>
  </w:style>
  <w:style w:type="character" w:customStyle="1" w:styleId="cf11">
    <w:name w:val="cf11"/>
    <w:basedOn w:val="DefaultParagraphFont"/>
    <w:rsid w:val="00002AC6"/>
    <w:rPr>
      <w:rFonts w:ascii="Segoe UI" w:hAnsi="Segoe UI" w:cs="Segoe UI" w:hint="default"/>
      <w:i/>
      <w:iCs/>
      <w:sz w:val="18"/>
      <w:szCs w:val="18"/>
    </w:rPr>
  </w:style>
  <w:style w:type="paragraph" w:customStyle="1" w:styleId="EndNoteBibliography">
    <w:name w:val="EndNote Bibliography"/>
    <w:basedOn w:val="Normal"/>
    <w:link w:val="EndNoteBibliographyChar"/>
    <w:rsid w:val="00002AC6"/>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002AC6"/>
    <w:rPr>
      <w:rFonts w:ascii="Calibri" w:hAnsi="Calibri" w:cs="Calibri"/>
      <w:color w:val="auto"/>
      <w:lang w:eastAsia="en-US"/>
    </w:rPr>
  </w:style>
  <w:style w:type="paragraph" w:customStyle="1" w:styleId="textAcknowledgement">
    <w:name w:val="textAcknowledgement"/>
    <w:basedOn w:val="Normal"/>
    <w:qFormat/>
    <w:rsid w:val="002123EB"/>
    <w:rPr>
      <w:rFonts w:cstheme="minorHAnsi"/>
      <w:bCs/>
      <w:sz w:val="20"/>
      <w:szCs w:val="20"/>
    </w:rPr>
  </w:style>
  <w:style w:type="paragraph" w:customStyle="1" w:styleId="textAcknowledgementList">
    <w:name w:val="textAcknowledgementList"/>
    <w:basedOn w:val="ListBullet"/>
    <w:qFormat/>
    <w:rsid w:val="002123EB"/>
    <w:pPr>
      <w:numPr>
        <w:numId w:val="90"/>
      </w:numPr>
      <w:tabs>
        <w:tab w:val="num" w:pos="360"/>
      </w:tabs>
      <w:ind w:left="2520" w:hanging="270"/>
    </w:pPr>
    <w:rPr>
      <w:sz w:val="20"/>
      <w:szCs w:val="20"/>
    </w:rPr>
  </w:style>
  <w:style w:type="paragraph" w:customStyle="1" w:styleId="TableBullet">
    <w:name w:val="Table Bullet"/>
    <w:basedOn w:val="ListNumber"/>
    <w:qFormat/>
    <w:rsid w:val="00B17577"/>
    <w:pPr>
      <w:numPr>
        <w:numId w:val="91"/>
      </w:numPr>
      <w:tabs>
        <w:tab w:val="clear" w:pos="2610"/>
      </w:tabs>
      <w:spacing w:before="0"/>
    </w:pPr>
    <w:rPr>
      <w:rFonts w:eastAsia="Lato"/>
      <w:b w:val="0"/>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041781608">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6</cp:revision>
  <dcterms:created xsi:type="dcterms:W3CDTF">2024-06-10T18:50:00Z</dcterms:created>
  <dcterms:modified xsi:type="dcterms:W3CDTF">2024-06-17T17:48:00Z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