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B74BC" w14:textId="77777777" w:rsidR="000A4F46" w:rsidRPr="00582626" w:rsidRDefault="000A4F46" w:rsidP="000A4F46">
      <w:pPr>
        <w:pStyle w:val="Heading2"/>
        <w:spacing w:before="240"/>
        <w:rPr>
          <w:rFonts w:cstheme="majorHAnsi"/>
        </w:rPr>
      </w:pPr>
      <w:bookmarkStart w:id="0" w:name="_Toc111053438"/>
      <w:r w:rsidRPr="00582626">
        <w:rPr>
          <w:rFonts w:cstheme="majorHAnsi"/>
        </w:rPr>
        <w:t>Support Participants, Partners</w:t>
      </w:r>
      <w:bookmarkEnd w:id="0"/>
      <w:r w:rsidRPr="00582626">
        <w:rPr>
          <w:rFonts w:cstheme="majorHAnsi"/>
        </w:rPr>
        <w:t xml:space="preserve">, &amp; Activities </w:t>
      </w:r>
    </w:p>
    <w:p w14:paraId="4ECA233E" w14:textId="77777777" w:rsidR="000A4F46" w:rsidRPr="00582626" w:rsidRDefault="000A4F46" w:rsidP="000A4F46">
      <w:r w:rsidRPr="00582626">
        <w:t xml:space="preserve">ICTP regional support teams are present to support the entire region of partners scaling the Triple P system of interventions. This includes its full collection of current and potential partners and intended beneficiaries. Regions may be differentially defined, sometimes limited to a single community or county scaling Triple P through a local backbone organization. At other times, they may be defined as collections of neighboring communities or counties scaling Triple P through semi-autonomous efforts organized under a regional backbone organization. </w:t>
      </w:r>
    </w:p>
    <w:p w14:paraId="3BB6DE49" w14:textId="77777777" w:rsidR="000A4F46" w:rsidRPr="00582626" w:rsidRDefault="000A4F46" w:rsidP="000A4F46"/>
    <w:p w14:paraId="717A6B69" w14:textId="77777777" w:rsidR="000A4F46" w:rsidRPr="00582626" w:rsidRDefault="000A4F46" w:rsidP="000A4F46">
      <w:r w:rsidRPr="00582626">
        <w:t xml:space="preserve">Additionally, regions may have different collections of partners involved in Triple P scaling processes and may define partners and partnership roles differently. For example, regional partners may be defined as broadly as any child and family support partners, participants, and advocates in the region. Alternatively, they may be defined in more limited ways, such as community Triple P coalition members. Because definitions may vary across and even within regions over time, ICTP regional support teams should have conversations with regional Triple P leaders about how they define this group at any given time. </w:t>
      </w:r>
    </w:p>
    <w:p w14:paraId="007793A2" w14:textId="77777777" w:rsidR="000A4F46" w:rsidRPr="00582626" w:rsidRDefault="000A4F46" w:rsidP="000A4F46"/>
    <w:p w14:paraId="06676454" w14:textId="77777777" w:rsidR="000A4F46" w:rsidRPr="00582626" w:rsidRDefault="000A4F46" w:rsidP="000A4F46">
      <w:r w:rsidRPr="00582626">
        <w:t xml:space="preserve">Because engaging directly with all regional partners is impractical and oversteps the primary role and relationships of the Triple P backbone organization within the region, ICTP regional support teams must be considerate and intentional about </w:t>
      </w:r>
      <w:r w:rsidRPr="00582626">
        <w:rPr>
          <w:i/>
          <w:iCs/>
        </w:rPr>
        <w:t>how</w:t>
      </w:r>
      <w:r w:rsidRPr="00582626">
        <w:t xml:space="preserve"> they engage a Triple P region. </w:t>
      </w:r>
    </w:p>
    <w:p w14:paraId="4780A004" w14:textId="77777777" w:rsidR="000A4F46" w:rsidRPr="00582626" w:rsidRDefault="000A4F46" w:rsidP="000A4F46"/>
    <w:p w14:paraId="2C8792F5" w14:textId="77777777" w:rsidR="000A4F46" w:rsidRPr="00582626" w:rsidRDefault="000A4F46" w:rsidP="000A4F46">
      <w:r w:rsidRPr="00582626">
        <w:rPr>
          <w:i/>
          <w:iCs/>
        </w:rPr>
        <w:t xml:space="preserve">Primary support participants </w:t>
      </w:r>
      <w:r w:rsidRPr="00582626">
        <w:t>include</w:t>
      </w:r>
      <w:r w:rsidRPr="00582626">
        <w:rPr>
          <w:i/>
          <w:iCs/>
        </w:rPr>
        <w:t xml:space="preserve"> </w:t>
      </w:r>
      <w:r w:rsidRPr="00582626">
        <w:t xml:space="preserve">community Triple P leaders and </w:t>
      </w:r>
      <w:r>
        <w:t xml:space="preserve">community </w:t>
      </w:r>
      <w:r w:rsidRPr="00582626">
        <w:t xml:space="preserve">implementation team </w:t>
      </w:r>
      <w:r>
        <w:t xml:space="preserve">(CIT) </w:t>
      </w:r>
      <w:r w:rsidRPr="00582626">
        <w:t xml:space="preserve">members supporting Triple P scale-up in their region. Community Triple P leaders include those with executive authority for Triple P implementation or scale-up activities—those who make consequential decisions about community Triple P activities and related structural and procedural systems. This may include executive Triple P leaders within Triple P backbone organizations (e.g., the health director or individual to whom the health director has delegated executive authority for regional Triple P activities) and community-wide Triple P leaders represented within cross-sector community Triple P leadership teams across partner </w:t>
      </w:r>
      <w:r w:rsidRPr="00582626">
        <w:lastRenderedPageBreak/>
        <w:t xml:space="preserve">organizations (e.g., executives or delegated authorities from community Triple P service provider organizations). </w:t>
      </w:r>
    </w:p>
    <w:p w14:paraId="681D8689" w14:textId="77777777" w:rsidR="000A4F46" w:rsidRPr="00582626" w:rsidRDefault="000A4F46" w:rsidP="000A4F46"/>
    <w:p w14:paraId="4FBF2530" w14:textId="77777777" w:rsidR="000A4F46" w:rsidRPr="00582626" w:rsidRDefault="000A4F46" w:rsidP="000A4F46">
      <w:r>
        <w:t>CIT</w:t>
      </w:r>
      <w:r w:rsidRPr="00582626">
        <w:t xml:space="preserve"> members include those individuals with day-to-day roles and responsibilities managing or otherwise ensuring Triple P implementation and scale-up activities across the community. These individuals are typically housed within Triple P backbone organizations and may be referred to as regional or community “Triple P coordinators.” While ideally these individuals are well identified, highly supported, and well organized in teaming structures, these factors may not always be present, especially early in support engagements.</w:t>
      </w:r>
    </w:p>
    <w:p w14:paraId="73028018" w14:textId="77777777" w:rsidR="000A4F46" w:rsidRPr="00582626" w:rsidRDefault="000A4F46" w:rsidP="000A4F46">
      <w:pPr>
        <w:rPr>
          <w:rFonts w:ascii="Libre Baskerville" w:hAnsi="Libre Baskerville" w:cs="Merriweather"/>
        </w:rPr>
      </w:pPr>
    </w:p>
    <w:p w14:paraId="41F91ADF" w14:textId="77777777" w:rsidR="000A4F46" w:rsidRPr="00582626" w:rsidRDefault="000A4F46" w:rsidP="000A4F46">
      <w:r w:rsidRPr="00582626">
        <w:t xml:space="preserve">ICTP regional support teams contribute to regional Triple P activities and outcomes by recognizing and shaping community leaders and implementation team members as </w:t>
      </w:r>
      <w:r w:rsidRPr="00582626">
        <w:rPr>
          <w:i/>
          <w:iCs/>
        </w:rPr>
        <w:t>active and effective change agents</w:t>
      </w:r>
      <w:r w:rsidRPr="00582626">
        <w:t xml:space="preserve"> within their community-based, collective Triple P efforts. Community Triple P efforts are typically complex and evolving, at times becoming diminished in whole or in part. Therefore, within collaborative working relationships, ICTP regional support teams contribute to the conditions through which the behaviors of community leaders and implementation team members are shaped to generate more equitable, stable, and positive expressions of collective community Triple P scaling efforts. </w:t>
      </w:r>
    </w:p>
    <w:p w14:paraId="0C88A41F" w14:textId="77777777" w:rsidR="000A4F46" w:rsidRPr="00582626" w:rsidRDefault="000A4F46" w:rsidP="000A4F46"/>
    <w:p w14:paraId="710CFB32" w14:textId="55343C1F" w:rsidR="000A4F46" w:rsidRPr="00582626" w:rsidRDefault="000A4F46" w:rsidP="000A4F46">
      <w:r w:rsidRPr="00582626">
        <w:rPr>
          <w:i/>
          <w:iCs/>
        </w:rPr>
        <w:t>Secondary</w:t>
      </w:r>
      <w:r w:rsidRPr="00582626">
        <w:t xml:space="preserve"> </w:t>
      </w:r>
      <w:r w:rsidRPr="00582626">
        <w:rPr>
          <w:i/>
          <w:iCs/>
        </w:rPr>
        <w:t xml:space="preserve">support participants </w:t>
      </w:r>
      <w:r w:rsidRPr="00582626">
        <w:t>include</w:t>
      </w:r>
      <w:r w:rsidRPr="00582626">
        <w:rPr>
          <w:i/>
          <w:iCs/>
        </w:rPr>
        <w:t xml:space="preserve"> </w:t>
      </w:r>
      <w:r w:rsidRPr="00582626">
        <w:t>broader regional Triple P partners. Support activities with secondary participants are frequently co-designed and are often carried out in partnership with community Triple P leaders and implementation teams. However, in recognition of their roles and relationships, community leaders and implementation teams should be the primary agents when carrying out support activities with secondary support participants.</w:t>
      </w:r>
    </w:p>
    <w:p w14:paraId="1A0DA760" w14:textId="537E8071" w:rsidR="000A4F46" w:rsidRPr="00582626" w:rsidRDefault="000A4F46" w:rsidP="000A4F46"/>
    <w:p w14:paraId="18DACB3E" w14:textId="4FF36360" w:rsidR="000A4F46" w:rsidRPr="00582626" w:rsidRDefault="000A4F46" w:rsidP="000A4F46">
      <w:r w:rsidRPr="00582626">
        <w:t xml:space="preserve">ICTP regional support teams must also recognize that as a co-creation partner, they are one contributor to regional Triple P outcomes. The actions and decisions of other </w:t>
      </w:r>
      <w:hyperlink r:id="rId8" w:history="1">
        <w:r w:rsidRPr="00B33543">
          <w:rPr>
            <w:rStyle w:val="Hyperlink"/>
          </w:rPr>
          <w:t>co-creation partners</w:t>
        </w:r>
      </w:hyperlink>
      <w:r w:rsidRPr="00582626">
        <w:t xml:space="preserve"> participating at the community level are consequential to support efforts. This may include not only co-creation partners living within the region, but also statewide co-creation </w:t>
      </w:r>
      <w:r w:rsidR="00716FDC">
        <w:rPr>
          <w:rFonts w:eastAsia="Libre Baskerville"/>
          <w:noProof/>
        </w:rPr>
        <mc:AlternateContent>
          <mc:Choice Requires="wps">
            <w:drawing>
              <wp:anchor distT="0" distB="0" distL="114300" distR="274320" simplePos="0" relativeHeight="251697152" behindDoc="0" locked="0" layoutInCell="1" allowOverlap="0" wp14:anchorId="75369C9A" wp14:editId="4DCF15F1">
                <wp:simplePos x="0" y="0"/>
                <wp:positionH relativeFrom="margin">
                  <wp:posOffset>-233045</wp:posOffset>
                </wp:positionH>
                <wp:positionV relativeFrom="margin">
                  <wp:posOffset>-204081</wp:posOffset>
                </wp:positionV>
                <wp:extent cx="1353820" cy="1645920"/>
                <wp:effectExtent l="0" t="0" r="17780" b="17780"/>
                <wp:wrapNone/>
                <wp:docPr id="1578474721" name="Rectangle 3"/>
                <wp:cNvGraphicFramePr/>
                <a:graphic xmlns:a="http://schemas.openxmlformats.org/drawingml/2006/main">
                  <a:graphicData uri="http://schemas.microsoft.com/office/word/2010/wordprocessingShape">
                    <wps:wsp>
                      <wps:cNvSpPr/>
                      <wps:spPr>
                        <a:xfrm>
                          <a:off x="0" y="0"/>
                          <a:ext cx="1353820" cy="1645920"/>
                        </a:xfrm>
                        <a:prstGeom prst="rightArrowCallout">
                          <a:avLst>
                            <a:gd name="adj1" fmla="val 0"/>
                            <a:gd name="adj2" fmla="val 0"/>
                            <a:gd name="adj3" fmla="val 25000"/>
                            <a:gd name="adj4" fmla="val 64977"/>
                          </a:avLst>
                        </a:prstGeom>
                        <a:noFill/>
                        <a:ln w="12700" cmpd="sng">
                          <a:solidFill>
                            <a:srgbClr val="20BEC7"/>
                          </a:solidFill>
                          <a:prstDash val="solid"/>
                          <a:extLst>
                            <a:ext uri="{C807C97D-BFC1-408E-A445-0C87EB9F89A2}">
                              <ask:lineSketchStyleProps xmlns:ask="http://schemas.microsoft.com/office/drawing/2018/sketchyshapes" sd="1219033472">
                                <a:custGeom>
                                  <a:avLst/>
                                  <a:gdLst>
                                    <a:gd name="connsiteX0" fmla="*/ 0 w 1296670"/>
                                    <a:gd name="connsiteY0" fmla="*/ 0 h 2360295"/>
                                    <a:gd name="connsiteX1" fmla="*/ 458157 w 1296670"/>
                                    <a:gd name="connsiteY1" fmla="*/ 0 h 2360295"/>
                                    <a:gd name="connsiteX2" fmla="*/ 903347 w 1296670"/>
                                    <a:gd name="connsiteY2" fmla="*/ 0 h 2360295"/>
                                    <a:gd name="connsiteX3" fmla="*/ 1296670 w 1296670"/>
                                    <a:gd name="connsiteY3" fmla="*/ 0 h 2360295"/>
                                    <a:gd name="connsiteX4" fmla="*/ 1296670 w 1296670"/>
                                    <a:gd name="connsiteY4" fmla="*/ 519265 h 2360295"/>
                                    <a:gd name="connsiteX5" fmla="*/ 1296670 w 1296670"/>
                                    <a:gd name="connsiteY5" fmla="*/ 1156545 h 2360295"/>
                                    <a:gd name="connsiteX6" fmla="*/ 1296670 w 1296670"/>
                                    <a:gd name="connsiteY6" fmla="*/ 1746618 h 2360295"/>
                                    <a:gd name="connsiteX7" fmla="*/ 1296670 w 1296670"/>
                                    <a:gd name="connsiteY7" fmla="*/ 2360295 h 2360295"/>
                                    <a:gd name="connsiteX8" fmla="*/ 864447 w 1296670"/>
                                    <a:gd name="connsiteY8" fmla="*/ 2360295 h 2360295"/>
                                    <a:gd name="connsiteX9" fmla="*/ 471123 w 1296670"/>
                                    <a:gd name="connsiteY9" fmla="*/ 2360295 h 2360295"/>
                                    <a:gd name="connsiteX10" fmla="*/ 0 w 1296670"/>
                                    <a:gd name="connsiteY10" fmla="*/ 2360295 h 2360295"/>
                                    <a:gd name="connsiteX11" fmla="*/ 0 w 1296670"/>
                                    <a:gd name="connsiteY11" fmla="*/ 1746618 h 2360295"/>
                                    <a:gd name="connsiteX12" fmla="*/ 0 w 1296670"/>
                                    <a:gd name="connsiteY12" fmla="*/ 1227353 h 2360295"/>
                                    <a:gd name="connsiteX13" fmla="*/ 0 w 1296670"/>
                                    <a:gd name="connsiteY13" fmla="*/ 660883 h 2360295"/>
                                    <a:gd name="connsiteX14" fmla="*/ 0 w 1296670"/>
                                    <a:gd name="connsiteY14" fmla="*/ 0 h 23602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296670" h="2360295" fill="none" extrusionOk="0">
                                      <a:moveTo>
                                        <a:pt x="0" y="0"/>
                                      </a:moveTo>
                                      <a:cubicBezTo>
                                        <a:pt x="220697" y="-23868"/>
                                        <a:pt x="279624" y="27725"/>
                                        <a:pt x="458157" y="0"/>
                                      </a:cubicBezTo>
                                      <a:cubicBezTo>
                                        <a:pt x="636690" y="-27725"/>
                                        <a:pt x="807934" y="50074"/>
                                        <a:pt x="903347" y="0"/>
                                      </a:cubicBezTo>
                                      <a:cubicBezTo>
                                        <a:pt x="998760" y="-50074"/>
                                        <a:pt x="1217006" y="46394"/>
                                        <a:pt x="1296670" y="0"/>
                                      </a:cubicBezTo>
                                      <a:cubicBezTo>
                                        <a:pt x="1342323" y="190705"/>
                                        <a:pt x="1235981" y="371865"/>
                                        <a:pt x="1296670" y="519265"/>
                                      </a:cubicBezTo>
                                      <a:cubicBezTo>
                                        <a:pt x="1357359" y="666666"/>
                                        <a:pt x="1284244" y="990966"/>
                                        <a:pt x="1296670" y="1156545"/>
                                      </a:cubicBezTo>
                                      <a:cubicBezTo>
                                        <a:pt x="1309096" y="1322124"/>
                                        <a:pt x="1232884" y="1589997"/>
                                        <a:pt x="1296670" y="1746618"/>
                                      </a:cubicBezTo>
                                      <a:cubicBezTo>
                                        <a:pt x="1360456" y="1903239"/>
                                        <a:pt x="1293080" y="2237137"/>
                                        <a:pt x="1296670" y="2360295"/>
                                      </a:cubicBezTo>
                                      <a:cubicBezTo>
                                        <a:pt x="1201782" y="2373900"/>
                                        <a:pt x="1015143" y="2349272"/>
                                        <a:pt x="864447" y="2360295"/>
                                      </a:cubicBezTo>
                                      <a:cubicBezTo>
                                        <a:pt x="713751" y="2371318"/>
                                        <a:pt x="615480" y="2341762"/>
                                        <a:pt x="471123" y="2360295"/>
                                      </a:cubicBezTo>
                                      <a:cubicBezTo>
                                        <a:pt x="326766" y="2378828"/>
                                        <a:pt x="162722" y="2324928"/>
                                        <a:pt x="0" y="2360295"/>
                                      </a:cubicBezTo>
                                      <a:cubicBezTo>
                                        <a:pt x="-71577" y="2110006"/>
                                        <a:pt x="16987" y="1985904"/>
                                        <a:pt x="0" y="1746618"/>
                                      </a:cubicBezTo>
                                      <a:cubicBezTo>
                                        <a:pt x="-16987" y="1507332"/>
                                        <a:pt x="22413" y="1376897"/>
                                        <a:pt x="0" y="1227353"/>
                                      </a:cubicBezTo>
                                      <a:cubicBezTo>
                                        <a:pt x="-22413" y="1077810"/>
                                        <a:pt x="26595" y="933014"/>
                                        <a:pt x="0" y="660883"/>
                                      </a:cubicBezTo>
                                      <a:cubicBezTo>
                                        <a:pt x="-26595" y="388752"/>
                                        <a:pt x="71558" y="186891"/>
                                        <a:pt x="0" y="0"/>
                                      </a:cubicBezTo>
                                      <a:close/>
                                    </a:path>
                                    <a:path w="1296670" h="2360295" stroke="0" extrusionOk="0">
                                      <a:moveTo>
                                        <a:pt x="0" y="0"/>
                                      </a:moveTo>
                                      <a:cubicBezTo>
                                        <a:pt x="113744" y="-17955"/>
                                        <a:pt x="294606" y="46811"/>
                                        <a:pt x="419257" y="0"/>
                                      </a:cubicBezTo>
                                      <a:cubicBezTo>
                                        <a:pt x="543908" y="-46811"/>
                                        <a:pt x="668426" y="37396"/>
                                        <a:pt x="812580" y="0"/>
                                      </a:cubicBezTo>
                                      <a:cubicBezTo>
                                        <a:pt x="956734" y="-37396"/>
                                        <a:pt x="1066905" y="17887"/>
                                        <a:pt x="1296670" y="0"/>
                                      </a:cubicBezTo>
                                      <a:cubicBezTo>
                                        <a:pt x="1347147" y="123745"/>
                                        <a:pt x="1266363" y="333771"/>
                                        <a:pt x="1296670" y="566471"/>
                                      </a:cubicBezTo>
                                      <a:cubicBezTo>
                                        <a:pt x="1326977" y="799171"/>
                                        <a:pt x="1278226" y="912566"/>
                                        <a:pt x="1296670" y="1109339"/>
                                      </a:cubicBezTo>
                                      <a:cubicBezTo>
                                        <a:pt x="1315114" y="1306112"/>
                                        <a:pt x="1246092" y="1482097"/>
                                        <a:pt x="1296670" y="1652207"/>
                                      </a:cubicBezTo>
                                      <a:cubicBezTo>
                                        <a:pt x="1347248" y="1822317"/>
                                        <a:pt x="1284071" y="2025933"/>
                                        <a:pt x="1296670" y="2360295"/>
                                      </a:cubicBezTo>
                                      <a:cubicBezTo>
                                        <a:pt x="1188350" y="2363251"/>
                                        <a:pt x="1023843" y="2343855"/>
                                        <a:pt x="864447" y="2360295"/>
                                      </a:cubicBezTo>
                                      <a:cubicBezTo>
                                        <a:pt x="705051" y="2376735"/>
                                        <a:pt x="606644" y="2331292"/>
                                        <a:pt x="471123" y="2360295"/>
                                      </a:cubicBezTo>
                                      <a:cubicBezTo>
                                        <a:pt x="335602" y="2389298"/>
                                        <a:pt x="155744" y="2328330"/>
                                        <a:pt x="0" y="2360295"/>
                                      </a:cubicBezTo>
                                      <a:cubicBezTo>
                                        <a:pt x="-58421" y="2203195"/>
                                        <a:pt x="21059" y="2055973"/>
                                        <a:pt x="0" y="1770221"/>
                                      </a:cubicBezTo>
                                      <a:cubicBezTo>
                                        <a:pt x="-21059" y="1484469"/>
                                        <a:pt x="38596" y="1314441"/>
                                        <a:pt x="0" y="1156545"/>
                                      </a:cubicBezTo>
                                      <a:cubicBezTo>
                                        <a:pt x="-38596" y="998649"/>
                                        <a:pt x="31902" y="729989"/>
                                        <a:pt x="0" y="590074"/>
                                      </a:cubicBezTo>
                                      <a:cubicBezTo>
                                        <a:pt x="-31902" y="450159"/>
                                        <a:pt x="38410" y="135612"/>
                                        <a:pt x="0" y="0"/>
                                      </a:cubicBezTo>
                                      <a:close/>
                                    </a:path>
                                  </a:pathLst>
                                </a:custGeom>
                                <ask:type>
                                  <ask:lineSketchNone/>
                                </ask:type>
                              </ask:lineSketchStyleProps>
                            </a:ext>
                          </a:extLst>
                        </a:ln>
                        <a:effectLst/>
                      </wps:spPr>
                      <wps:style>
                        <a:lnRef idx="2">
                          <a:schemeClr val="accent6"/>
                        </a:lnRef>
                        <a:fillRef idx="1">
                          <a:schemeClr val="lt1"/>
                        </a:fillRef>
                        <a:effectRef idx="0">
                          <a:schemeClr val="accent6"/>
                        </a:effectRef>
                        <a:fontRef idx="minor">
                          <a:schemeClr val="dk1"/>
                        </a:fontRef>
                      </wps:style>
                      <wps:txbx>
                        <w:txbxContent>
                          <w:p w14:paraId="4ED58F71" w14:textId="77777777" w:rsidR="00A01436" w:rsidRPr="00245ACC" w:rsidRDefault="00A01436" w:rsidP="00A01436">
                            <w:pPr>
                              <w:pStyle w:val="FigureTitles"/>
                              <w:jc w:val="center"/>
                              <w:rPr>
                                <w:color w:val="0060AE"/>
                                <w:sz w:val="16"/>
                                <w:szCs w:val="16"/>
                                <w14:textOutline w14:w="12700" w14:cap="rnd" w14:cmpd="sng" w14:algn="ctr">
                                  <w14:noFill/>
                                  <w14:prstDash w14:val="solid"/>
                                  <w14:bevel/>
                                </w14:textOutline>
                              </w:rPr>
                            </w:pPr>
                            <w:r>
                              <w:rPr>
                                <w:color w:val="0060AE"/>
                                <w:sz w:val="16"/>
                                <w:szCs w:val="16"/>
                                <w14:textOutline w14:w="12700" w14:cap="rnd" w14:cmpd="sng" w14:algn="ctr">
                                  <w14:noFill/>
                                  <w14:prstDash w14:val="solid"/>
                                  <w14:bevel/>
                                </w14:textOutline>
                              </w:rPr>
                              <w:t>DIVE DEEPER</w:t>
                            </w:r>
                          </w:p>
                          <w:p w14:paraId="7155BAA4" w14:textId="2FC8794B" w:rsidR="00A01436" w:rsidRPr="00856661" w:rsidRDefault="00716FDC" w:rsidP="00A01436">
                            <w:pPr>
                              <w:pStyle w:val="FigureTitles"/>
                              <w:rPr>
                                <w:b w:val="0"/>
                                <w:bCs w:val="0"/>
                                <w:sz w:val="16"/>
                                <w:szCs w:val="16"/>
                                <w14:textOutline w14:w="12700" w14:cap="rnd" w14:cmpd="sng" w14:algn="ctr">
                                  <w14:noFill/>
                                  <w14:prstDash w14:val="solid"/>
                                  <w14:bevel/>
                                </w14:textOutline>
                              </w:rPr>
                            </w:pPr>
                            <w:r>
                              <w:rPr>
                                <w:b w:val="0"/>
                                <w:bCs w:val="0"/>
                                <w:sz w:val="16"/>
                                <w:szCs w:val="16"/>
                                <w14:textOutline w14:w="12700" w14:cap="rnd" w14:cmpd="sng" w14:algn="ctr">
                                  <w14:noFill/>
                                  <w14:prstDash w14:val="solid"/>
                                  <w14:bevel/>
                                </w14:textOutline>
                              </w:rPr>
                              <w:t>Refer to</w:t>
                            </w:r>
                            <w:r w:rsidR="00A01436" w:rsidRPr="00856661">
                              <w:rPr>
                                <w:b w:val="0"/>
                                <w:bCs w:val="0"/>
                                <w:sz w:val="16"/>
                                <w:szCs w:val="16"/>
                                <w14:textOutline w14:w="12700" w14:cap="rnd" w14:cmpd="sng" w14:algn="ctr">
                                  <w14:noFill/>
                                  <w14:prstDash w14:val="solid"/>
                                  <w14:bevel/>
                                </w14:textOutline>
                              </w:rPr>
                              <w:t xml:space="preserve"> </w:t>
                            </w:r>
                            <w:r w:rsidR="00A01436" w:rsidRPr="00856661">
                              <w:rPr>
                                <w:sz w:val="16"/>
                                <w:szCs w:val="16"/>
                                <w14:textOutline w14:w="12700" w14:cap="rnd" w14:cmpd="sng" w14:algn="ctr">
                                  <w14:noFill/>
                                  <w14:prstDash w14:val="solid"/>
                                  <w14:bevel/>
                                </w14:textOutline>
                              </w:rPr>
                              <w:t xml:space="preserve">Brief </w:t>
                            </w:r>
                            <w:r w:rsidR="00B33543">
                              <w:rPr>
                                <w:sz w:val="16"/>
                                <w:szCs w:val="16"/>
                                <w14:textOutline w14:w="12700" w14:cap="rnd" w14:cmpd="sng" w14:algn="ctr">
                                  <w14:noFill/>
                                  <w14:prstDash w14:val="solid"/>
                                  <w14:bevel/>
                                </w14:textOutline>
                              </w:rPr>
                              <w:t>1</w:t>
                            </w:r>
                            <w:r w:rsidR="00A01436" w:rsidRPr="00856661">
                              <w:rPr>
                                <w:b w:val="0"/>
                                <w:bCs w:val="0"/>
                                <w:sz w:val="16"/>
                                <w:szCs w:val="16"/>
                                <w14:textOutline w14:w="12700" w14:cap="rnd" w14:cmpd="sng" w14:algn="ctr">
                                  <w14:noFill/>
                                  <w14:prstDash w14:val="solid"/>
                                  <w14:bevel/>
                                </w14:textOutline>
                              </w:rPr>
                              <w:t xml:space="preserve">: </w:t>
                            </w:r>
                            <w:hyperlink r:id="rId9" w:history="1">
                              <w:r w:rsidR="00B33543" w:rsidRPr="00B33543">
                                <w:rPr>
                                  <w:rStyle w:val="Hyperlink"/>
                                  <w:b w:val="0"/>
                                  <w:bCs w:val="0"/>
                                  <w:sz w:val="16"/>
                                  <w:szCs w:val="16"/>
                                  <w14:textOutline w14:w="12700" w14:cap="rnd" w14:cmpd="sng" w14:algn="ctr">
                                    <w14:noFill/>
                                    <w14:prstDash w14:val="solid"/>
                                    <w14:bevel/>
                                  </w14:textOutline>
                                </w:rPr>
                                <w:t>NC Triple P System Overview</w:t>
                              </w:r>
                            </w:hyperlink>
                            <w:r w:rsidR="00B33543">
                              <w:rPr>
                                <w:b w:val="0"/>
                                <w:bCs w:val="0"/>
                                <w:sz w:val="16"/>
                                <w:szCs w:val="16"/>
                                <w14:textOutline w14:w="12700" w14:cap="rnd" w14:cmpd="sng" w14:algn="ctr">
                                  <w14:noFill/>
                                  <w14:prstDash w14:val="solid"/>
                                  <w14:bevel/>
                                </w14:textOutline>
                              </w:rPr>
                              <w:t xml:space="preserve"> for more information about the PSG and Support System.</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75369C9A"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Rectangle 3" o:spid="_x0000_s1026" type="#_x0000_t78" style="position:absolute;left:0;text-align:left;margin-left:-18.35pt;margin-top:-16.05pt;width:106.6pt;height:129.6pt;z-index:251697152;visibility:visible;mso-wrap-style:square;mso-width-percent:0;mso-height-percent:0;mso-wrap-distance-left:9pt;mso-wrap-distance-top:0;mso-wrap-distance-right:21.6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" o:allowoverlap="f" adj="14035,10800,16200,10800" filled="f" strokecolor="#20bec7" strokeweight="1pt">
                <v:textbox inset=",7.2pt,,0">
                  <w:txbxContent>
                    <w:p w14:paraId="4ED58F71" w14:textId="77777777" w:rsidR="00A01436" w:rsidRPr="00245ACC" w:rsidRDefault="00A01436" w:rsidP="00A01436">
                      <w:pPr>
                        <w:pStyle w:val="FigureTitles"/>
                        <w:jc w:val="center"/>
                        <w:rPr>
                          <w:color w:val="0060AE"/>
                          <w:sz w:val="16"/>
                          <w:szCs w:val="16"/>
                          <w14:textOutline w14:w="12700" w14:cap="rnd" w14:cmpd="sng" w14:algn="ctr">
                            <w14:noFill/>
                            <w14:prstDash w14:val="solid"/>
                            <w14:bevel/>
                          </w14:textOutline>
                        </w:rPr>
                      </w:pPr>
                      <w:r>
                        <w:rPr>
                          <w:color w:val="0060AE"/>
                          <w:sz w:val="16"/>
                          <w:szCs w:val="16"/>
                          <w14:textOutline w14:w="12700" w14:cap="rnd" w14:cmpd="sng" w14:algn="ctr">
                            <w14:noFill/>
                            <w14:prstDash w14:val="solid"/>
                            <w14:bevel/>
                          </w14:textOutline>
                        </w:rPr>
                        <w:t>DIVE DEEPER</w:t>
                      </w:r>
                    </w:p>
                    <w:p w14:paraId="7155BAA4" w14:textId="2FC8794B" w:rsidR="00A01436" w:rsidRPr="00856661" w:rsidRDefault="00716FDC" w:rsidP="00A01436">
                      <w:pPr>
                        <w:pStyle w:val="FigureTitles"/>
                        <w:rPr>
                          <w:b w:val="0"/>
                          <w:bCs w:val="0"/>
                          <w:sz w:val="16"/>
                          <w:szCs w:val="16"/>
                          <w14:textOutline w14:w="12700" w14:cap="rnd" w14:cmpd="sng" w14:algn="ctr">
                            <w14:noFill/>
                            <w14:prstDash w14:val="solid"/>
                            <w14:bevel/>
                          </w14:textOutline>
                        </w:rPr>
                      </w:pPr>
                      <w:r>
                        <w:rPr>
                          <w:b w:val="0"/>
                          <w:bCs w:val="0"/>
                          <w:sz w:val="16"/>
                          <w:szCs w:val="16"/>
                          <w14:textOutline w14:w="12700" w14:cap="rnd" w14:cmpd="sng" w14:algn="ctr">
                            <w14:noFill/>
                            <w14:prstDash w14:val="solid"/>
                            <w14:bevel/>
                          </w14:textOutline>
                        </w:rPr>
                        <w:t>Refer to</w:t>
                      </w:r>
                      <w:r w:rsidR="00A01436" w:rsidRPr="00856661">
                        <w:rPr>
                          <w:b w:val="0"/>
                          <w:bCs w:val="0"/>
                          <w:sz w:val="16"/>
                          <w:szCs w:val="16"/>
                          <w14:textOutline w14:w="12700" w14:cap="rnd" w14:cmpd="sng" w14:algn="ctr">
                            <w14:noFill/>
                            <w14:prstDash w14:val="solid"/>
                            <w14:bevel/>
                          </w14:textOutline>
                        </w:rPr>
                        <w:t xml:space="preserve"> </w:t>
                      </w:r>
                      <w:r w:rsidR="00A01436" w:rsidRPr="00856661">
                        <w:rPr>
                          <w:sz w:val="16"/>
                          <w:szCs w:val="16"/>
                          <w14:textOutline w14:w="12700" w14:cap="rnd" w14:cmpd="sng" w14:algn="ctr">
                            <w14:noFill/>
                            <w14:prstDash w14:val="solid"/>
                            <w14:bevel/>
                          </w14:textOutline>
                        </w:rPr>
                        <w:t xml:space="preserve">Brief </w:t>
                      </w:r>
                      <w:r w:rsidR="00B33543">
                        <w:rPr>
                          <w:sz w:val="16"/>
                          <w:szCs w:val="16"/>
                          <w14:textOutline w14:w="12700" w14:cap="rnd" w14:cmpd="sng" w14:algn="ctr">
                            <w14:noFill/>
                            <w14:prstDash w14:val="solid"/>
                            <w14:bevel/>
                          </w14:textOutline>
                        </w:rPr>
                        <w:t>1</w:t>
                      </w:r>
                      <w:r w:rsidR="00A01436" w:rsidRPr="00856661">
                        <w:rPr>
                          <w:b w:val="0"/>
                          <w:bCs w:val="0"/>
                          <w:sz w:val="16"/>
                          <w:szCs w:val="16"/>
                          <w14:textOutline w14:w="12700" w14:cap="rnd" w14:cmpd="sng" w14:algn="ctr">
                            <w14:noFill/>
                            <w14:prstDash w14:val="solid"/>
                            <w14:bevel/>
                          </w14:textOutline>
                        </w:rPr>
                        <w:t xml:space="preserve">: </w:t>
                      </w:r>
                      <w:hyperlink r:id="rId10" w:history="1">
                        <w:r w:rsidR="00B33543" w:rsidRPr="00B33543">
                          <w:rPr>
                            <w:rStyle w:val="Hyperlink"/>
                            <w:b w:val="0"/>
                            <w:bCs w:val="0"/>
                            <w:sz w:val="16"/>
                            <w:szCs w:val="16"/>
                            <w14:textOutline w14:w="12700" w14:cap="rnd" w14:cmpd="sng" w14:algn="ctr">
                              <w14:noFill/>
                              <w14:prstDash w14:val="solid"/>
                              <w14:bevel/>
                            </w14:textOutline>
                          </w:rPr>
                          <w:t>NC Triple P System Overview</w:t>
                        </w:r>
                      </w:hyperlink>
                      <w:r w:rsidR="00B33543">
                        <w:rPr>
                          <w:b w:val="0"/>
                          <w:bCs w:val="0"/>
                          <w:sz w:val="16"/>
                          <w:szCs w:val="16"/>
                          <w14:textOutline w14:w="12700" w14:cap="rnd" w14:cmpd="sng" w14:algn="ctr">
                            <w14:noFill/>
                            <w14:prstDash w14:val="solid"/>
                            <w14:bevel/>
                          </w14:textOutline>
                        </w:rPr>
                        <w:t xml:space="preserve"> for more information about the PSG and Support System.</w:t>
                      </w:r>
                    </w:p>
                  </w:txbxContent>
                </v:textbox>
                <w10:wrap anchorx="margin" anchory="margin"/>
              </v:shape>
            </w:pict>
          </mc:Fallback>
        </mc:AlternateContent>
      </w:r>
      <w:r w:rsidRPr="00582626">
        <w:t xml:space="preserve">partners acting at state or regional levels, such as </w:t>
      </w:r>
      <w:r w:rsidRPr="00FB6916">
        <w:rPr>
          <w:shd w:val="clear" w:color="auto" w:fill="EEF6FA"/>
        </w:rPr>
        <w:t>NC Triple P Partnership for Governance and Strategy</w:t>
      </w:r>
      <w:r w:rsidRPr="00582626">
        <w:t xml:space="preserve"> members and NC Triple P Support System partners. </w:t>
      </w:r>
    </w:p>
    <w:p w14:paraId="717CD301" w14:textId="1A0C2D43" w:rsidR="00B33543" w:rsidRDefault="00B33543" w:rsidP="00B33543">
      <w:pPr>
        <w:ind w:left="0"/>
      </w:pPr>
    </w:p>
    <w:p w14:paraId="3ACA681B" w14:textId="32B87DFB" w:rsidR="000A4F46" w:rsidRPr="00582626" w:rsidRDefault="000A4F46" w:rsidP="00B33543">
      <w:r w:rsidRPr="00582626">
        <w:t xml:space="preserve">The more that ICTP ISPs can harness and guide co-creation partner activities toward productive processes and outcomes, the more impactful regional </w:t>
      </w:r>
      <w:r w:rsidRPr="00582626">
        <w:lastRenderedPageBreak/>
        <w:t xml:space="preserve">support contributions may be, and the more successful community Triple P scale-up efforts may be. Different ICTP ISPs have different roles and responsibilities for regular interactions and support activities with co-creation partners at different system levels. This may include working with ICTP ISPs within the broader project team. </w:t>
      </w:r>
    </w:p>
    <w:p w14:paraId="0208AD21" w14:textId="77777777" w:rsidR="000A4F46" w:rsidRPr="00582626" w:rsidRDefault="000A4F46" w:rsidP="000A4F46">
      <w:pPr>
        <w:rPr>
          <w:rFonts w:ascii="Libre Baskerville" w:hAnsi="Libre Baskerville" w:cs="Merriweather"/>
        </w:rPr>
      </w:pPr>
    </w:p>
    <w:p w14:paraId="21E66BE2" w14:textId="4D7557D5" w:rsidR="000A4F46" w:rsidRDefault="000A4F46" w:rsidP="000A4F46">
      <w:r w:rsidRPr="00582626">
        <w:t xml:space="preserve">These support relationships and partnerships are quite complex and share characteristics with the principles and mechanisms of emergent engineering </w:t>
      </w:r>
      <w:r w:rsidRPr="00582626">
        <w:fldChar w:fldCharType="begin"/>
      </w:r>
      <w:r w:rsidRPr="00582626">
        <w:instrText xml:space="preserve"> ADDIN EN.CITE &lt;EndNote&gt;&lt;Cite&gt;&lt;Author&gt;Doursat&lt;/Author&gt;&lt;Year&gt;2008&lt;/Year&gt;&lt;RecNum&gt;11591&lt;/RecNum&gt;&lt;DisplayText&gt;[107]&lt;/DisplayText&gt;&lt;record&gt;&lt;rec-number&gt;11591&lt;/rec-number&gt;&lt;foreign-keys&gt;&lt;key app="EN" db-id="92tw0sxaredrdoeva2ovde9md0ept0ezp55z" timestamp="1660017590"&gt;11591&lt;/key&gt;&lt;/foreign-keys&gt;&lt;ref-type name="Book"&gt;6&lt;/ref-type&gt;&lt;contributors&gt;&lt;authors&gt;&lt;author&gt;Doursat, René&lt;/author&gt;&lt;author&gt;Ulieru, Mihaela&lt;/author&gt;&lt;/authors&gt;&lt;/contributors&gt;&lt;titles&gt;&lt;title&gt;Emergent Engineering for the Management of Complex Situations&lt;/title&gt;&lt;alt-title&gt;AUTONOMICS 2008: Proceedings of the 2nd International Conference on Autonomic Computing and Communication Systems&lt;/alt-title&gt;&lt;/titles&gt;&lt;pages&gt;14&lt;/pages&gt;&lt;dates&gt;&lt;year&gt;2008&lt;/year&gt;&lt;/dates&gt;&lt;urls&gt;&lt;/urls&gt;&lt;electronic-resource-num&gt;10.1145/1487652.1487666&lt;/electronic-resource-num&gt;&lt;/record&gt;&lt;/Cite&gt;&lt;/EndNote&gt;</w:instrText>
      </w:r>
      <w:r w:rsidRPr="00582626">
        <w:fldChar w:fldCharType="separate"/>
      </w:r>
      <w:r w:rsidRPr="00582626">
        <w:rPr>
          <w:noProof/>
        </w:rPr>
        <w:t>[3]</w:t>
      </w:r>
      <w:r w:rsidRPr="00582626">
        <w:fldChar w:fldCharType="end"/>
      </w:r>
      <w:r w:rsidRPr="00582626">
        <w:t xml:space="preserve">. Cause and effect </w:t>
      </w:r>
      <w:proofErr w:type="gramStart"/>
      <w:r w:rsidRPr="00582626">
        <w:t>is</w:t>
      </w:r>
      <w:proofErr w:type="gramEnd"/>
      <w:r w:rsidRPr="00582626">
        <w:t xml:space="preserve"> not a simple assumption. Moreover, rather than trying to control the details of regional change processes, ICTP ISPs better consider their role as helping to establish a set of conditions for system improvement and evolution that align with effective implementation practices and are yet still recognizable and self-organized within community context. Primary support participants, working directly with ICTP regional support teams, are essential to this set of conditions and afford the principal levers for broad regional change processes. ICTP ISPs further influence necessary conditions through partnerships, supportive training and coaching, small tests of change, guided evolution, and creating the conditions for other co-creation partners to maximize their contributions to community Triple P successes.</w:t>
      </w:r>
    </w:p>
    <w:sectPr w:rsidR="000A4F46" w:rsidSect="002C55F3">
      <w:headerReference w:type="default" r:id="rId11"/>
      <w:footerReference w:type="default" r:id="rId12"/>
      <w:pgSz w:w="12240" w:h="15840"/>
      <w:pgMar w:top="1440" w:right="1080" w:bottom="1829" w:left="1080" w:header="720" w:footer="792" w:gutter="0"/>
      <w:pgNumType w:start="7"/>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F4C7A" w14:textId="77777777" w:rsidR="001B5379" w:rsidRDefault="001B5379" w:rsidP="005F3829">
      <w:r>
        <w:separator/>
      </w:r>
    </w:p>
  </w:endnote>
  <w:endnote w:type="continuationSeparator" w:id="0">
    <w:p w14:paraId="15F7CFE9" w14:textId="77777777" w:rsidR="001B5379" w:rsidRDefault="001B5379" w:rsidP="005F3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Libre Baskerville">
    <w:panose1 w:val="02000000000000000000"/>
    <w:charset w:val="00"/>
    <w:family w:val="auto"/>
    <w:pitch w:val="variable"/>
    <w:sig w:usb0="A00000BF" w:usb1="5000005B" w:usb2="00000000" w:usb3="00000000" w:csb0="00000093"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E10002FF" w:usb1="5000ECFF" w:usb2="00000021" w:usb3="00000000" w:csb0="0000019F" w:csb1="00000000"/>
  </w:font>
  <w:font w:name="Merriweather">
    <w:panose1 w:val="02000000000000000000"/>
    <w:charset w:val="4D"/>
    <w:family w:val="auto"/>
    <w:pitch w:val="variable"/>
    <w:sig w:usb0="20000207" w:usb1="00000002"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272893270"/>
      <w:docPartObj>
        <w:docPartGallery w:val="Page Numbers (Top of Page)"/>
        <w:docPartUnique/>
      </w:docPartObj>
    </w:sdtPr>
    <w:sdtContent>
      <w:p w14:paraId="77BD3DF6" w14:textId="6FDEE474" w:rsidR="00CC4915" w:rsidRPr="00086FED" w:rsidRDefault="0097475F" w:rsidP="00CC4915">
        <w:pPr>
          <w:ind w:left="0"/>
          <w:rPr>
            <w:rFonts w:ascii="Libre Baskerville" w:hAnsi="Libre Baskerville"/>
            <w:color w:val="002060"/>
            <w:sz w:val="52"/>
            <w:szCs w:val="52"/>
          </w:rPr>
        </w:pPr>
        <w:r>
          <w:fldChar w:fldCharType="begin"/>
        </w:r>
        <w:r>
          <w:instrText xml:space="preserve"> PAGE   \* MERGEFORMAT </w:instrText>
        </w:r>
        <w:r>
          <w:fldChar w:fldCharType="separate"/>
        </w:r>
        <w:r>
          <w:rPr>
            <w:noProof/>
          </w:rPr>
          <w:t>2</w:t>
        </w:r>
        <w:r>
          <w:fldChar w:fldCharType="end"/>
        </w:r>
        <w:r w:rsidR="005F3829">
          <w:t xml:space="preserve">  </w:t>
        </w:r>
        <w:r w:rsidR="000A4F46">
          <w:rPr>
            <w:rFonts w:eastAsia="Lato" w:cs="Open Sans"/>
            <w:color w:val="002060"/>
            <w:sz w:val="20"/>
            <w:szCs w:val="20"/>
          </w:rPr>
          <w:t>I</w:t>
        </w:r>
        <w:r w:rsidR="00CC4915" w:rsidRPr="00CC4915">
          <w:rPr>
            <w:rFonts w:eastAsia="Lato" w:cs="Open Sans"/>
            <w:color w:val="002060"/>
            <w:sz w:val="20"/>
            <w:szCs w:val="20"/>
          </w:rPr>
          <w:t>CT</w:t>
        </w:r>
        <w:r w:rsidR="000A4F46">
          <w:rPr>
            <w:rFonts w:eastAsia="Lato" w:cs="Open Sans"/>
            <w:color w:val="002060"/>
            <w:sz w:val="20"/>
            <w:szCs w:val="20"/>
          </w:rPr>
          <w:t>P IMPLEMENTATION</w:t>
        </w:r>
        <w:r w:rsidR="00CC4915" w:rsidRPr="00CC4915">
          <w:rPr>
            <w:rFonts w:eastAsia="Lato" w:cs="Open Sans"/>
            <w:color w:val="002060"/>
            <w:sz w:val="20"/>
            <w:szCs w:val="20"/>
          </w:rPr>
          <w:t xml:space="preserve"> S</w:t>
        </w:r>
        <w:r w:rsidR="000A4F46">
          <w:rPr>
            <w:rFonts w:eastAsia="Lato" w:cs="Open Sans"/>
            <w:color w:val="002060"/>
            <w:sz w:val="20"/>
            <w:szCs w:val="20"/>
          </w:rPr>
          <w:t>UPPORT</w:t>
        </w:r>
        <w:r w:rsidR="00CC4915" w:rsidRPr="00CC4915">
          <w:rPr>
            <w:rFonts w:eastAsia="Lato" w:cs="Open Sans"/>
            <w:color w:val="002060"/>
            <w:sz w:val="20"/>
            <w:szCs w:val="20"/>
          </w:rPr>
          <w:t xml:space="preserve"> </w:t>
        </w:r>
        <w:r w:rsidR="000A4F46">
          <w:rPr>
            <w:rFonts w:eastAsia="Lato" w:cs="Open Sans"/>
            <w:color w:val="002060"/>
            <w:sz w:val="20"/>
            <w:szCs w:val="20"/>
          </w:rPr>
          <w:t>PRACTICE AT THE REGIONAL LEVEL</w:t>
        </w:r>
      </w:p>
      <w:p w14:paraId="31FF0A9E" w14:textId="77777777" w:rsidR="00B661F5" w:rsidRDefault="00000000" w:rsidP="005F3829">
        <w:pPr>
          <w:pStyle w:val="TableBody"/>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20997" w14:textId="77777777" w:rsidR="001B5379" w:rsidRDefault="001B5379" w:rsidP="005F3829">
      <w:r>
        <w:separator/>
      </w:r>
    </w:p>
  </w:footnote>
  <w:footnote w:type="continuationSeparator" w:id="0">
    <w:p w14:paraId="7DA4DD15" w14:textId="77777777" w:rsidR="001B5379" w:rsidRDefault="001B5379" w:rsidP="005F3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01F41" w14:textId="06C759DF" w:rsidR="00805374" w:rsidRDefault="00805374">
    <w:pPr>
      <w:pStyle w:val="Header"/>
    </w:pPr>
    <w:r>
      <w:rPr>
        <w:noProof/>
      </w:rPr>
      <mc:AlternateContent>
        <mc:Choice Requires="wps">
          <w:drawing>
            <wp:anchor distT="0" distB="0" distL="114300" distR="114300" simplePos="0" relativeHeight="251659264" behindDoc="0" locked="0" layoutInCell="1" allowOverlap="1" wp14:anchorId="28CF7D3B" wp14:editId="57B85136">
              <wp:simplePos x="0" y="0"/>
              <wp:positionH relativeFrom="column">
                <wp:posOffset>-65314</wp:posOffset>
              </wp:positionH>
              <wp:positionV relativeFrom="paragraph">
                <wp:posOffset>-432435</wp:posOffset>
              </wp:positionV>
              <wp:extent cx="508635" cy="432487"/>
              <wp:effectExtent l="0" t="0" r="6350" b="0"/>
              <wp:wrapNone/>
              <wp:docPr id="424226375" name="Rectangle 1"/>
              <wp:cNvGraphicFramePr/>
              <a:graphic xmlns:a="http://schemas.openxmlformats.org/drawingml/2006/main">
                <a:graphicData uri="http://schemas.microsoft.com/office/word/2010/wordprocessingShape">
                  <wps:wsp>
                    <wps:cNvSpPr/>
                    <wps:spPr>
                      <a:xfrm>
                        <a:off x="0" y="0"/>
                        <a:ext cx="508635" cy="432487"/>
                      </a:xfrm>
                      <a:prstGeom prst="rect">
                        <a:avLst/>
                      </a:prstGeom>
                      <a:solidFill>
                        <a:srgbClr val="384975"/>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77A725AE" w14:textId="77777777" w:rsidR="00805374" w:rsidRDefault="00805374" w:rsidP="00805374">
                          <w:pPr>
                            <w:ind w:left="0"/>
                            <w:jc w:val="center"/>
                            <w:rPr>
                              <w:sz w:val="13"/>
                              <w:szCs w:val="13"/>
                            </w:rPr>
                          </w:pPr>
                          <w:r w:rsidRPr="0061580A">
                            <w:rPr>
                              <w:sz w:val="13"/>
                              <w:szCs w:val="13"/>
                            </w:rPr>
                            <w:t>BRIEF</w:t>
                          </w:r>
                        </w:p>
                        <w:p w14:paraId="625D88AF" w14:textId="6F272A22" w:rsidR="00805374" w:rsidRDefault="00805374" w:rsidP="00805374">
                          <w:pPr>
                            <w:ind w:left="0"/>
                            <w:jc w:val="center"/>
                          </w:pPr>
                          <w: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rect w14:anchorId="28CF7D3B" id="Rectangle 1" o:spid="_x0000_s1027" style="position:absolute;left:0;text-align:left;margin-left:-5.15pt;margin-top:-34.05pt;width:40.05pt;height:34.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" fillcolor="#384975" stroked="f" strokeweight="1pt">
              <v:textbox>
                <w:txbxContent>
                  <w:p w14:paraId="77A725AE" w14:textId="77777777" w:rsidR="00805374" w:rsidRDefault="00805374" w:rsidP="00805374">
                    <w:pPr>
                      <w:ind w:left="0"/>
                      <w:jc w:val="center"/>
                      <w:rPr>
                        <w:sz w:val="13"/>
                        <w:szCs w:val="13"/>
                      </w:rPr>
                    </w:pPr>
                    <w:r w:rsidRPr="0061580A">
                      <w:rPr>
                        <w:sz w:val="13"/>
                        <w:szCs w:val="13"/>
                      </w:rPr>
                      <w:t>BRIEF</w:t>
                    </w:r>
                  </w:p>
                  <w:p w14:paraId="625D88AF" w14:textId="6F272A22" w:rsidR="00805374" w:rsidRDefault="00805374" w:rsidP="00805374">
                    <w:pPr>
                      <w:ind w:left="0"/>
                      <w:jc w:val="center"/>
                    </w:pPr>
                    <w:r>
                      <w:t>6</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905FC"/>
    <w:multiLevelType w:val="hybridMultilevel"/>
    <w:tmpl w:val="16E47228"/>
    <w:lvl w:ilvl="0" w:tplc="EF1208A6">
      <w:start w:val="1"/>
      <w:numFmt w:val="bullet"/>
      <w:pStyle w:val="CallOutBox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BE04E2"/>
    <w:multiLevelType w:val="hybridMultilevel"/>
    <w:tmpl w:val="54C0E082"/>
    <w:lvl w:ilvl="0" w:tplc="FFFFFFFF">
      <w:start w:val="1"/>
      <w:numFmt w:val="bullet"/>
      <w:lvlText w:val=""/>
      <w:lvlJc w:val="left"/>
      <w:pPr>
        <w:ind w:left="504" w:hanging="216"/>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F691502"/>
    <w:multiLevelType w:val="hybridMultilevel"/>
    <w:tmpl w:val="6A886624"/>
    <w:lvl w:ilvl="0" w:tplc="E446E712">
      <w:start w:val="1"/>
      <w:numFmt w:val="bullet"/>
      <w:pStyle w:val="ListBullet"/>
      <w:lvlText w:val=""/>
      <w:lvlJc w:val="left"/>
      <w:pPr>
        <w:ind w:left="504"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7B2D78"/>
    <w:multiLevelType w:val="hybridMultilevel"/>
    <w:tmpl w:val="CA4A2C74"/>
    <w:lvl w:ilvl="0" w:tplc="C9EE3F58">
      <w:start w:val="1"/>
      <w:numFmt w:val="decimal"/>
      <w:pStyle w:val="textAcknowledgementList"/>
      <w:lvlText w:val="%1."/>
      <w:lvlJc w:val="left"/>
      <w:pPr>
        <w:ind w:left="648"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3DA4C74"/>
    <w:multiLevelType w:val="multilevel"/>
    <w:tmpl w:val="530ECD6C"/>
    <w:styleLink w:val="CurrentList9"/>
    <w:lvl w:ilvl="0">
      <w:start w:val="1"/>
      <w:numFmt w:val="decimal"/>
      <w:lvlText w:val="%1."/>
      <w:lvlJc w:val="left"/>
      <w:pPr>
        <w:ind w:left="72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47304ED8"/>
    <w:multiLevelType w:val="hybridMultilevel"/>
    <w:tmpl w:val="72324472"/>
    <w:lvl w:ilvl="0" w:tplc="C0F61D78">
      <w:start w:val="1"/>
      <w:numFmt w:val="decimal"/>
      <w:pStyle w:val="Footer"/>
      <w:lvlText w:val="[%1]"/>
      <w:lvlJc w:val="left"/>
      <w:pPr>
        <w:ind w:left="36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1A29E0"/>
    <w:multiLevelType w:val="multilevel"/>
    <w:tmpl w:val="2D8830A8"/>
    <w:styleLink w:val="CurrentList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448218D"/>
    <w:multiLevelType w:val="hybridMultilevel"/>
    <w:tmpl w:val="7448540A"/>
    <w:lvl w:ilvl="0" w:tplc="91444068">
      <w:start w:val="1"/>
      <w:numFmt w:val="decimal"/>
      <w:lvlText w:val="[%1]"/>
      <w:lvlJc w:val="left"/>
      <w:pPr>
        <w:ind w:left="720" w:hanging="360"/>
      </w:pPr>
      <w:rPr>
        <w:rFonts w:asciiTheme="minorHAnsi" w:hAnsiTheme="minorHAnsi" w:cstheme="minorHAnsi"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FE6393"/>
    <w:multiLevelType w:val="multilevel"/>
    <w:tmpl w:val="AE6A85EC"/>
    <w:styleLink w:val="CurrentList6"/>
    <w:lvl w:ilvl="0">
      <w:start w:val="1"/>
      <w:numFmt w:val="decimal"/>
      <w:lvlText w:val="%1."/>
      <w:lvlJc w:val="left"/>
      <w:pPr>
        <w:ind w:left="72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65E13E92"/>
    <w:multiLevelType w:val="hybridMultilevel"/>
    <w:tmpl w:val="038C7FDC"/>
    <w:lvl w:ilvl="0" w:tplc="A0161BE6">
      <w:start w:val="1"/>
      <w:numFmt w:val="bullet"/>
      <w:pStyle w:val="blockSubBullets"/>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66127EE2"/>
    <w:multiLevelType w:val="hybridMultilevel"/>
    <w:tmpl w:val="853482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28110EC"/>
    <w:multiLevelType w:val="hybridMultilevel"/>
    <w:tmpl w:val="A330FC92"/>
    <w:lvl w:ilvl="0" w:tplc="0B66C61A">
      <w:start w:val="1"/>
      <w:numFmt w:val="decimal"/>
      <w:pStyle w:val="ListNumber"/>
      <w:lvlText w:val="%1."/>
      <w:lvlJc w:val="left"/>
      <w:pPr>
        <w:tabs>
          <w:tab w:val="num" w:pos="389"/>
        </w:tabs>
        <w:ind w:left="389" w:hanging="389"/>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5E6DE1"/>
    <w:multiLevelType w:val="hybridMultilevel"/>
    <w:tmpl w:val="D19A8C22"/>
    <w:lvl w:ilvl="0" w:tplc="6A36F532">
      <w:start w:val="1"/>
      <w:numFmt w:val="bullet"/>
      <w:pStyle w:val="TableBullet"/>
      <w:lvlText w:val=""/>
      <w:lvlJc w:val="left"/>
      <w:pPr>
        <w:ind w:left="36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7E8494D"/>
    <w:multiLevelType w:val="hybridMultilevel"/>
    <w:tmpl w:val="AD681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6877472">
    <w:abstractNumId w:val="11"/>
  </w:num>
  <w:num w:numId="2" w16cid:durableId="1573924017">
    <w:abstractNumId w:val="2"/>
  </w:num>
  <w:num w:numId="3" w16cid:durableId="442841348">
    <w:abstractNumId w:val="9"/>
  </w:num>
  <w:num w:numId="4" w16cid:durableId="1473205752">
    <w:abstractNumId w:val="5"/>
  </w:num>
  <w:num w:numId="5" w16cid:durableId="2119593424">
    <w:abstractNumId w:val="0"/>
  </w:num>
  <w:num w:numId="6" w16cid:durableId="1863543625">
    <w:abstractNumId w:val="1"/>
  </w:num>
  <w:num w:numId="7" w16cid:durableId="1337877168">
    <w:abstractNumId w:val="4"/>
  </w:num>
  <w:num w:numId="8" w16cid:durableId="1026907260">
    <w:abstractNumId w:val="8"/>
  </w:num>
  <w:num w:numId="9" w16cid:durableId="1047148661">
    <w:abstractNumId w:val="6"/>
  </w:num>
  <w:num w:numId="10" w16cid:durableId="223489745">
    <w:abstractNumId w:val="7"/>
  </w:num>
  <w:num w:numId="11" w16cid:durableId="409929883">
    <w:abstractNumId w:val="3"/>
  </w:num>
  <w:num w:numId="12" w16cid:durableId="689374353">
    <w:abstractNumId w:val="12"/>
  </w:num>
  <w:num w:numId="13" w16cid:durableId="2086367455">
    <w:abstractNumId w:val="13"/>
  </w:num>
  <w:num w:numId="14" w16cid:durableId="951518166">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84"/>
    <w:rsid w:val="0000345F"/>
    <w:rsid w:val="00003816"/>
    <w:rsid w:val="00007DE4"/>
    <w:rsid w:val="00021BA9"/>
    <w:rsid w:val="00024A9D"/>
    <w:rsid w:val="00033BF7"/>
    <w:rsid w:val="00035F7D"/>
    <w:rsid w:val="00041161"/>
    <w:rsid w:val="00043857"/>
    <w:rsid w:val="00065645"/>
    <w:rsid w:val="00071496"/>
    <w:rsid w:val="00077C9B"/>
    <w:rsid w:val="00081BE1"/>
    <w:rsid w:val="00086FED"/>
    <w:rsid w:val="00091485"/>
    <w:rsid w:val="000935D4"/>
    <w:rsid w:val="000A0D7C"/>
    <w:rsid w:val="000A458D"/>
    <w:rsid w:val="000A4AA4"/>
    <w:rsid w:val="000A4F46"/>
    <w:rsid w:val="000A65A5"/>
    <w:rsid w:val="000B5263"/>
    <w:rsid w:val="000C235D"/>
    <w:rsid w:val="000D1724"/>
    <w:rsid w:val="000D554F"/>
    <w:rsid w:val="000E6E43"/>
    <w:rsid w:val="000F791B"/>
    <w:rsid w:val="00103DF4"/>
    <w:rsid w:val="00110010"/>
    <w:rsid w:val="00132FD0"/>
    <w:rsid w:val="00137C2C"/>
    <w:rsid w:val="001403B6"/>
    <w:rsid w:val="00140E60"/>
    <w:rsid w:val="00153E7E"/>
    <w:rsid w:val="00156841"/>
    <w:rsid w:val="00162E42"/>
    <w:rsid w:val="00163883"/>
    <w:rsid w:val="001736B2"/>
    <w:rsid w:val="00191650"/>
    <w:rsid w:val="001A122C"/>
    <w:rsid w:val="001B3110"/>
    <w:rsid w:val="001B5379"/>
    <w:rsid w:val="001C5AC8"/>
    <w:rsid w:val="001E7394"/>
    <w:rsid w:val="00214BDF"/>
    <w:rsid w:val="00221D22"/>
    <w:rsid w:val="00245ACC"/>
    <w:rsid w:val="002556A0"/>
    <w:rsid w:val="00257E81"/>
    <w:rsid w:val="00260CEA"/>
    <w:rsid w:val="00261B51"/>
    <w:rsid w:val="002643F7"/>
    <w:rsid w:val="00265F66"/>
    <w:rsid w:val="00271354"/>
    <w:rsid w:val="00281DC3"/>
    <w:rsid w:val="002938A9"/>
    <w:rsid w:val="00297814"/>
    <w:rsid w:val="002A5798"/>
    <w:rsid w:val="002A7CD7"/>
    <w:rsid w:val="002A7D42"/>
    <w:rsid w:val="002C55F3"/>
    <w:rsid w:val="002C6473"/>
    <w:rsid w:val="002E0546"/>
    <w:rsid w:val="002E6E87"/>
    <w:rsid w:val="002F02AE"/>
    <w:rsid w:val="002F3C1D"/>
    <w:rsid w:val="00302A43"/>
    <w:rsid w:val="003262B4"/>
    <w:rsid w:val="0033373A"/>
    <w:rsid w:val="0034610F"/>
    <w:rsid w:val="003517FD"/>
    <w:rsid w:val="003562E9"/>
    <w:rsid w:val="00362DA3"/>
    <w:rsid w:val="00364AC2"/>
    <w:rsid w:val="00366B4C"/>
    <w:rsid w:val="00366FEF"/>
    <w:rsid w:val="00380815"/>
    <w:rsid w:val="00390120"/>
    <w:rsid w:val="003D45D3"/>
    <w:rsid w:val="003D5CEB"/>
    <w:rsid w:val="003F0284"/>
    <w:rsid w:val="00400456"/>
    <w:rsid w:val="00400DC1"/>
    <w:rsid w:val="00417284"/>
    <w:rsid w:val="00437681"/>
    <w:rsid w:val="00443169"/>
    <w:rsid w:val="004515BC"/>
    <w:rsid w:val="0045167A"/>
    <w:rsid w:val="00465D8D"/>
    <w:rsid w:val="0047287D"/>
    <w:rsid w:val="00473E69"/>
    <w:rsid w:val="00475787"/>
    <w:rsid w:val="00480593"/>
    <w:rsid w:val="004836BB"/>
    <w:rsid w:val="0048504D"/>
    <w:rsid w:val="00495E90"/>
    <w:rsid w:val="004974C5"/>
    <w:rsid w:val="004A20EF"/>
    <w:rsid w:val="004C016F"/>
    <w:rsid w:val="004C7BC2"/>
    <w:rsid w:val="004C7C6B"/>
    <w:rsid w:val="004D1366"/>
    <w:rsid w:val="004D30DC"/>
    <w:rsid w:val="004E3CDE"/>
    <w:rsid w:val="004E50F5"/>
    <w:rsid w:val="004F1E39"/>
    <w:rsid w:val="004F3458"/>
    <w:rsid w:val="004F4BE3"/>
    <w:rsid w:val="005041CD"/>
    <w:rsid w:val="00510884"/>
    <w:rsid w:val="00536F5E"/>
    <w:rsid w:val="00550E57"/>
    <w:rsid w:val="00562892"/>
    <w:rsid w:val="005655C2"/>
    <w:rsid w:val="00570D30"/>
    <w:rsid w:val="00594461"/>
    <w:rsid w:val="005B308E"/>
    <w:rsid w:val="005B3C1A"/>
    <w:rsid w:val="005C3DDB"/>
    <w:rsid w:val="005C6370"/>
    <w:rsid w:val="005C676B"/>
    <w:rsid w:val="005D1349"/>
    <w:rsid w:val="005F3829"/>
    <w:rsid w:val="00603553"/>
    <w:rsid w:val="006057C3"/>
    <w:rsid w:val="00607292"/>
    <w:rsid w:val="00620E3F"/>
    <w:rsid w:val="00623929"/>
    <w:rsid w:val="00637294"/>
    <w:rsid w:val="00640C20"/>
    <w:rsid w:val="0066240F"/>
    <w:rsid w:val="006707EF"/>
    <w:rsid w:val="00673DAC"/>
    <w:rsid w:val="00675E63"/>
    <w:rsid w:val="00682FD7"/>
    <w:rsid w:val="00695E8D"/>
    <w:rsid w:val="006A5B3F"/>
    <w:rsid w:val="006A637E"/>
    <w:rsid w:val="006A6FAD"/>
    <w:rsid w:val="006B2C82"/>
    <w:rsid w:val="006D39A7"/>
    <w:rsid w:val="006D3D88"/>
    <w:rsid w:val="006E4039"/>
    <w:rsid w:val="006F2507"/>
    <w:rsid w:val="006F5DDB"/>
    <w:rsid w:val="00713065"/>
    <w:rsid w:val="0071347A"/>
    <w:rsid w:val="00716FDC"/>
    <w:rsid w:val="00726376"/>
    <w:rsid w:val="00731EAF"/>
    <w:rsid w:val="00741FE6"/>
    <w:rsid w:val="00743A2C"/>
    <w:rsid w:val="00745E42"/>
    <w:rsid w:val="00760392"/>
    <w:rsid w:val="0076361D"/>
    <w:rsid w:val="00772A8A"/>
    <w:rsid w:val="00781718"/>
    <w:rsid w:val="007B02FD"/>
    <w:rsid w:val="007C21E5"/>
    <w:rsid w:val="007C3B6A"/>
    <w:rsid w:val="007F26DD"/>
    <w:rsid w:val="00802D83"/>
    <w:rsid w:val="00805374"/>
    <w:rsid w:val="00806A17"/>
    <w:rsid w:val="008234F4"/>
    <w:rsid w:val="008461CE"/>
    <w:rsid w:val="00851604"/>
    <w:rsid w:val="00856661"/>
    <w:rsid w:val="00862AC5"/>
    <w:rsid w:val="008A0824"/>
    <w:rsid w:val="008B0C1A"/>
    <w:rsid w:val="008B28E1"/>
    <w:rsid w:val="008C1DE9"/>
    <w:rsid w:val="008C29B5"/>
    <w:rsid w:val="008E43E7"/>
    <w:rsid w:val="008F12BB"/>
    <w:rsid w:val="008F52B4"/>
    <w:rsid w:val="00905A69"/>
    <w:rsid w:val="0090628E"/>
    <w:rsid w:val="009112D9"/>
    <w:rsid w:val="00924435"/>
    <w:rsid w:val="0093507F"/>
    <w:rsid w:val="00936D9D"/>
    <w:rsid w:val="00940359"/>
    <w:rsid w:val="00940BB8"/>
    <w:rsid w:val="00961D50"/>
    <w:rsid w:val="00963B1C"/>
    <w:rsid w:val="009679D3"/>
    <w:rsid w:val="00972233"/>
    <w:rsid w:val="0097475F"/>
    <w:rsid w:val="00996BC5"/>
    <w:rsid w:val="009A1A77"/>
    <w:rsid w:val="009D007D"/>
    <w:rsid w:val="009E5BA1"/>
    <w:rsid w:val="009F582C"/>
    <w:rsid w:val="00A01436"/>
    <w:rsid w:val="00A02F5C"/>
    <w:rsid w:val="00A041B2"/>
    <w:rsid w:val="00A25946"/>
    <w:rsid w:val="00A2698C"/>
    <w:rsid w:val="00A36CF7"/>
    <w:rsid w:val="00A36E8E"/>
    <w:rsid w:val="00A519D9"/>
    <w:rsid w:val="00A67CC8"/>
    <w:rsid w:val="00A90EE2"/>
    <w:rsid w:val="00A97B53"/>
    <w:rsid w:val="00AA2423"/>
    <w:rsid w:val="00AA25E7"/>
    <w:rsid w:val="00AB13C1"/>
    <w:rsid w:val="00AB2D54"/>
    <w:rsid w:val="00AB3577"/>
    <w:rsid w:val="00AB5DA7"/>
    <w:rsid w:val="00AC050F"/>
    <w:rsid w:val="00AC3A14"/>
    <w:rsid w:val="00AC707E"/>
    <w:rsid w:val="00AD3759"/>
    <w:rsid w:val="00AE1DC4"/>
    <w:rsid w:val="00AE3384"/>
    <w:rsid w:val="00AE5B78"/>
    <w:rsid w:val="00AE5F4D"/>
    <w:rsid w:val="00AE7436"/>
    <w:rsid w:val="00AF1195"/>
    <w:rsid w:val="00AF1A5D"/>
    <w:rsid w:val="00AF4825"/>
    <w:rsid w:val="00B00140"/>
    <w:rsid w:val="00B01A12"/>
    <w:rsid w:val="00B14237"/>
    <w:rsid w:val="00B1451B"/>
    <w:rsid w:val="00B206EB"/>
    <w:rsid w:val="00B33543"/>
    <w:rsid w:val="00B33C37"/>
    <w:rsid w:val="00B450B3"/>
    <w:rsid w:val="00B53A18"/>
    <w:rsid w:val="00B557ED"/>
    <w:rsid w:val="00B62991"/>
    <w:rsid w:val="00B661F5"/>
    <w:rsid w:val="00B85377"/>
    <w:rsid w:val="00B97B2E"/>
    <w:rsid w:val="00BA019A"/>
    <w:rsid w:val="00BA0EC3"/>
    <w:rsid w:val="00BA1F88"/>
    <w:rsid w:val="00BA483A"/>
    <w:rsid w:val="00BC3F4A"/>
    <w:rsid w:val="00BC4D08"/>
    <w:rsid w:val="00BC67E3"/>
    <w:rsid w:val="00BD61AC"/>
    <w:rsid w:val="00BF485A"/>
    <w:rsid w:val="00C020A9"/>
    <w:rsid w:val="00C07174"/>
    <w:rsid w:val="00C07AA8"/>
    <w:rsid w:val="00C15175"/>
    <w:rsid w:val="00C22C50"/>
    <w:rsid w:val="00C303CA"/>
    <w:rsid w:val="00C36DAF"/>
    <w:rsid w:val="00C55543"/>
    <w:rsid w:val="00C66CE8"/>
    <w:rsid w:val="00C81947"/>
    <w:rsid w:val="00C90063"/>
    <w:rsid w:val="00C90AA0"/>
    <w:rsid w:val="00CA4315"/>
    <w:rsid w:val="00CB56EA"/>
    <w:rsid w:val="00CC4915"/>
    <w:rsid w:val="00CD0399"/>
    <w:rsid w:val="00CD38D7"/>
    <w:rsid w:val="00CF2E89"/>
    <w:rsid w:val="00D0354C"/>
    <w:rsid w:val="00D104E0"/>
    <w:rsid w:val="00D12C13"/>
    <w:rsid w:val="00D14A23"/>
    <w:rsid w:val="00D1502D"/>
    <w:rsid w:val="00D26B84"/>
    <w:rsid w:val="00D30173"/>
    <w:rsid w:val="00D3777C"/>
    <w:rsid w:val="00D51AD5"/>
    <w:rsid w:val="00D54EFD"/>
    <w:rsid w:val="00D679D1"/>
    <w:rsid w:val="00D87CDA"/>
    <w:rsid w:val="00DC5F80"/>
    <w:rsid w:val="00DE0C0E"/>
    <w:rsid w:val="00E31277"/>
    <w:rsid w:val="00E34815"/>
    <w:rsid w:val="00E4509A"/>
    <w:rsid w:val="00E46D98"/>
    <w:rsid w:val="00E85828"/>
    <w:rsid w:val="00E95F35"/>
    <w:rsid w:val="00EC6BBE"/>
    <w:rsid w:val="00ED7F6F"/>
    <w:rsid w:val="00EE2295"/>
    <w:rsid w:val="00EF0823"/>
    <w:rsid w:val="00EF5222"/>
    <w:rsid w:val="00EF6837"/>
    <w:rsid w:val="00F05870"/>
    <w:rsid w:val="00F141FE"/>
    <w:rsid w:val="00F1585E"/>
    <w:rsid w:val="00F43780"/>
    <w:rsid w:val="00F44508"/>
    <w:rsid w:val="00F46C61"/>
    <w:rsid w:val="00F4702E"/>
    <w:rsid w:val="00F6081E"/>
    <w:rsid w:val="00F60EE3"/>
    <w:rsid w:val="00F75B7F"/>
    <w:rsid w:val="00F81167"/>
    <w:rsid w:val="00F85157"/>
    <w:rsid w:val="00FB4014"/>
    <w:rsid w:val="00FB6916"/>
    <w:rsid w:val="00FB75C0"/>
    <w:rsid w:val="00FB7EB3"/>
    <w:rsid w:val="00FC0D23"/>
    <w:rsid w:val="00FC7651"/>
    <w:rsid w:val="00FD7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8E98F8"/>
  <w15:chartTrackingRefBased/>
  <w15:docId w15:val="{190DCDAC-F3DA-F340-ADDD-E5C737B94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A2A2A" w:themeColor="text2"/>
        <w:sz w:val="22"/>
        <w:szCs w:val="22"/>
        <w:lang w:val="en-US" w:eastAsia="ja-JP"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829"/>
    <w:pPr>
      <w:spacing w:after="0" w:line="240" w:lineRule="auto"/>
      <w:ind w:left="2160"/>
    </w:pPr>
    <w:rPr>
      <w:rFonts w:ascii="Open Sans" w:eastAsia="Times New Roman" w:hAnsi="Open Sans" w:cs="Times New Roman"/>
      <w:color w:val="auto"/>
      <w:lang w:eastAsia="en-US"/>
    </w:rPr>
  </w:style>
  <w:style w:type="paragraph" w:styleId="Heading1">
    <w:name w:val="heading 1"/>
    <w:basedOn w:val="Normal"/>
    <w:next w:val="Normal"/>
    <w:link w:val="Heading1Char"/>
    <w:uiPriority w:val="9"/>
    <w:qFormat/>
    <w:rsid w:val="00024A9D"/>
    <w:pPr>
      <w:pageBreakBefore/>
      <w:spacing w:after="3600"/>
      <w:contextualSpacing/>
      <w:outlineLvl w:val="0"/>
    </w:pPr>
    <w:rPr>
      <w:rFonts w:eastAsiaTheme="majorEastAsia" w:cstheme="majorBidi"/>
      <w:i/>
      <w:iCs/>
      <w:noProof/>
      <w:color w:val="0070C0"/>
      <w:sz w:val="48"/>
      <w:szCs w:val="52"/>
    </w:rPr>
  </w:style>
  <w:style w:type="paragraph" w:styleId="Heading2">
    <w:name w:val="heading 2"/>
    <w:basedOn w:val="Normal"/>
    <w:next w:val="Normal"/>
    <w:link w:val="Heading2Char"/>
    <w:uiPriority w:val="9"/>
    <w:unhideWhenUsed/>
    <w:qFormat/>
    <w:rsid w:val="00024A9D"/>
    <w:pPr>
      <w:keepNext/>
      <w:keepLines/>
      <w:pBdr>
        <w:top w:val="single" w:sz="24" w:space="18" w:color="2A2A2A" w:themeColor="text2"/>
      </w:pBdr>
      <w:spacing w:after="320"/>
      <w:ind w:right="360"/>
      <w:contextualSpacing/>
      <w:outlineLvl w:val="1"/>
    </w:pPr>
    <w:rPr>
      <w:rFonts w:eastAsiaTheme="majorEastAsia" w:cstheme="majorBidi"/>
      <w:b/>
      <w:noProof/>
      <w:color w:val="205F55"/>
      <w:sz w:val="36"/>
      <w:szCs w:val="26"/>
    </w:rPr>
  </w:style>
  <w:style w:type="paragraph" w:styleId="Heading3">
    <w:name w:val="heading 3"/>
    <w:basedOn w:val="Quote"/>
    <w:next w:val="Normal"/>
    <w:link w:val="Heading3Char"/>
    <w:uiPriority w:val="9"/>
    <w:unhideWhenUsed/>
    <w:qFormat/>
    <w:rsid w:val="00A02F5C"/>
    <w:pPr>
      <w:tabs>
        <w:tab w:val="left" w:pos="8190"/>
      </w:tabs>
      <w:spacing w:before="240" w:after="240"/>
      <w:ind w:right="1440"/>
      <w:outlineLvl w:val="2"/>
    </w:pPr>
    <w:rPr>
      <w:b/>
      <w:bCs/>
      <w:i w:val="0"/>
      <w:color w:val="1A1863"/>
      <w:sz w:val="24"/>
    </w:rPr>
  </w:style>
  <w:style w:type="paragraph" w:styleId="Heading4">
    <w:name w:val="heading 4"/>
    <w:basedOn w:val="Heading3"/>
    <w:next w:val="Normal"/>
    <w:link w:val="Heading4Char"/>
    <w:uiPriority w:val="9"/>
    <w:unhideWhenUsed/>
    <w:qFormat/>
    <w:rsid w:val="00AE5B78"/>
    <w:pPr>
      <w:outlineLvl w:val="3"/>
    </w:pPr>
    <w:rPr>
      <w:rFonts w:cs="Open Sans"/>
      <w:color w:val="9F396B"/>
      <w:spacing w:val="20"/>
      <w:sz w:val="21"/>
      <w:szCs w:val="21"/>
    </w:rPr>
  </w:style>
  <w:style w:type="paragraph" w:styleId="Heading5">
    <w:name w:val="heading 5"/>
    <w:basedOn w:val="Normal"/>
    <w:next w:val="Normal"/>
    <w:link w:val="Heading5Char"/>
    <w:uiPriority w:val="9"/>
    <w:unhideWhenUsed/>
    <w:qFormat/>
    <w:rsid w:val="00E34815"/>
    <w:pPr>
      <w:keepNext/>
      <w:keepLines/>
      <w:spacing w:after="320"/>
      <w:contextualSpacing/>
      <w:outlineLvl w:val="4"/>
    </w:pPr>
    <w:rPr>
      <w:rFonts w:eastAsiaTheme="majorEastAsia" w:cs="Open Sans"/>
      <w:b/>
      <w:color w:val="205F55" w:themeColor="accent5" w:themeShade="BF"/>
      <w:sz w:val="24"/>
    </w:rPr>
  </w:style>
  <w:style w:type="paragraph" w:styleId="Heading6">
    <w:name w:val="heading 6"/>
    <w:basedOn w:val="SubTextforFigorTable"/>
    <w:next w:val="Normal"/>
    <w:link w:val="Heading6Char"/>
    <w:uiPriority w:val="9"/>
    <w:unhideWhenUsed/>
    <w:qFormat/>
    <w:rsid w:val="00963B1C"/>
    <w:pPr>
      <w:jc w:val="right"/>
      <w:outlineLvl w:val="5"/>
    </w:pPr>
    <w:rPr>
      <w:rFonts w:cs="Open Sans"/>
      <w:b/>
      <w:bCs/>
      <w:iCs w:val="0"/>
      <w:color w:val="5A3F20"/>
    </w:rPr>
  </w:style>
  <w:style w:type="paragraph" w:styleId="Heading7">
    <w:name w:val="heading 7"/>
    <w:basedOn w:val="Normal"/>
    <w:next w:val="Normal"/>
    <w:link w:val="Heading7Char"/>
    <w:uiPriority w:val="9"/>
    <w:unhideWhenUsed/>
    <w:qFormat/>
    <w:rsid w:val="00065645"/>
    <w:pPr>
      <w:keepNext/>
      <w:keepLines/>
      <w:spacing w:before="240" w:after="480"/>
      <w:contextualSpacing/>
      <w:outlineLvl w:val="6"/>
    </w:pPr>
    <w:rPr>
      <w:rFonts w:ascii="Open Sans SemiBold" w:eastAsiaTheme="majorEastAsia" w:hAnsi="Open Sans SemiBold" w:cstheme="majorBidi"/>
      <w:b/>
      <w:i/>
      <w:iCs/>
      <w:color w:val="9F396B"/>
      <w:sz w:val="24"/>
    </w:rPr>
  </w:style>
  <w:style w:type="paragraph" w:styleId="Heading8">
    <w:name w:val="heading 8"/>
    <w:basedOn w:val="Normal"/>
    <w:next w:val="Normal"/>
    <w:link w:val="Heading8Char"/>
    <w:uiPriority w:val="9"/>
    <w:semiHidden/>
    <w:unhideWhenUsed/>
    <w:qFormat/>
    <w:rsid w:val="00A36CF7"/>
    <w:pPr>
      <w:keepNext/>
      <w:keepLines/>
      <w:spacing w:after="240"/>
      <w:contextualSpacing/>
      <w:outlineLvl w:val="7"/>
    </w:pPr>
    <w:rPr>
      <w:rFonts w:eastAsiaTheme="majorEastAsia" w:cstheme="majorBidi"/>
      <w:b/>
      <w:i/>
      <w:sz w:val="16"/>
      <w:szCs w:val="21"/>
    </w:rPr>
  </w:style>
  <w:style w:type="paragraph" w:styleId="Heading9">
    <w:name w:val="heading 9"/>
    <w:basedOn w:val="Normal"/>
    <w:next w:val="Normal"/>
    <w:link w:val="Heading9Char"/>
    <w:uiPriority w:val="9"/>
    <w:semiHidden/>
    <w:unhideWhenUsed/>
    <w:qFormat/>
    <w:pPr>
      <w:keepNext/>
      <w:keepLines/>
      <w:spacing w:after="240"/>
      <w:contextualSpacing/>
      <w:outlineLvl w:val="8"/>
    </w:pPr>
    <w:rPr>
      <w:rFonts w:asciiTheme="majorHAnsi" w:eastAsiaTheme="majorEastAsia" w:hAnsiTheme="majorHAnsi" w:cstheme="majorBidi"/>
      <w:b/>
      <w:iCs/>
      <w:color w:val="949494" w:themeColor="text2" w:themeTint="80"/>
      <w:sz w:val="3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Reference List"/>
    <w:basedOn w:val="ListParagraph"/>
    <w:link w:val="FooterChar"/>
    <w:uiPriority w:val="99"/>
    <w:unhideWhenUsed/>
    <w:qFormat/>
    <w:rsid w:val="00C90063"/>
    <w:pPr>
      <w:numPr>
        <w:numId w:val="4"/>
      </w:numPr>
      <w:spacing w:after="160" w:line="259" w:lineRule="auto"/>
    </w:pPr>
    <w:rPr>
      <w:rFonts w:cs="Open Sans"/>
      <w:sz w:val="20"/>
      <w:szCs w:val="20"/>
    </w:rPr>
  </w:style>
  <w:style w:type="character" w:customStyle="1" w:styleId="FooterChar">
    <w:name w:val="Footer Char"/>
    <w:aliases w:val="Reference List Char"/>
    <w:basedOn w:val="DefaultParagraphFont"/>
    <w:link w:val="Footer"/>
    <w:uiPriority w:val="99"/>
    <w:rsid w:val="00C90063"/>
    <w:rPr>
      <w:rFonts w:ascii="Open Sans" w:eastAsia="Times New Roman" w:hAnsi="Open Sans" w:cs="Open Sans"/>
      <w:color w:val="auto"/>
      <w:sz w:val="20"/>
      <w:szCs w:val="20"/>
      <w:lang w:eastAsia="en-US"/>
    </w:rPr>
  </w:style>
  <w:style w:type="character" w:customStyle="1" w:styleId="Heading1Char">
    <w:name w:val="Heading 1 Char"/>
    <w:basedOn w:val="DefaultParagraphFont"/>
    <w:link w:val="Heading1"/>
    <w:uiPriority w:val="9"/>
    <w:rsid w:val="00024A9D"/>
    <w:rPr>
      <w:rFonts w:ascii="Open Sans" w:eastAsiaTheme="majorEastAsia" w:hAnsi="Open Sans" w:cstheme="majorBidi"/>
      <w:i/>
      <w:iCs/>
      <w:noProof/>
      <w:color w:val="0070C0"/>
      <w:sz w:val="48"/>
      <w:szCs w:val="52"/>
      <w:lang w:eastAsia="en-US"/>
    </w:rPr>
  </w:style>
  <w:style w:type="character" w:customStyle="1" w:styleId="Heading2Char">
    <w:name w:val="Heading 2 Char"/>
    <w:basedOn w:val="DefaultParagraphFont"/>
    <w:link w:val="Heading2"/>
    <w:uiPriority w:val="9"/>
    <w:rsid w:val="00024A9D"/>
    <w:rPr>
      <w:rFonts w:ascii="Open Sans" w:eastAsiaTheme="majorEastAsia" w:hAnsi="Open Sans" w:cstheme="majorBidi"/>
      <w:b/>
      <w:noProof/>
      <w:color w:val="205F55"/>
      <w:sz w:val="36"/>
      <w:szCs w:val="26"/>
      <w:lang w:eastAsia="en-US"/>
    </w:rPr>
  </w:style>
  <w:style w:type="paragraph" w:styleId="ListBullet">
    <w:name w:val="List Bullet"/>
    <w:basedOn w:val="ListParagraph"/>
    <w:uiPriority w:val="10"/>
    <w:qFormat/>
    <w:rsid w:val="005F3829"/>
    <w:pPr>
      <w:numPr>
        <w:numId w:val="2"/>
      </w:numPr>
      <w:tabs>
        <w:tab w:val="left" w:pos="2520"/>
      </w:tabs>
      <w:ind w:left="2430" w:hanging="270"/>
    </w:pPr>
    <w:rPr>
      <w:sz w:val="22"/>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4836BB"/>
    <w:pPr>
      <w:spacing w:before="400" w:after="520"/>
      <w:contextualSpacing/>
    </w:pPr>
    <w:rPr>
      <w:b/>
      <w:iCs/>
      <w:sz w:val="40"/>
    </w:rPr>
  </w:style>
  <w:style w:type="character" w:customStyle="1" w:styleId="IntenseQuoteChar">
    <w:name w:val="Intense Quote Char"/>
    <w:basedOn w:val="DefaultParagraphFont"/>
    <w:link w:val="IntenseQuote"/>
    <w:uiPriority w:val="30"/>
    <w:rsid w:val="004836BB"/>
    <w:rPr>
      <w:rFonts w:ascii="Open Sans" w:eastAsia="Times New Roman" w:hAnsi="Open Sans" w:cs="Times New Roman"/>
      <w:b/>
      <w:iCs/>
      <w:color w:val="auto"/>
      <w:sz w:val="40"/>
      <w:lang w:eastAsia="en-US"/>
    </w:rPr>
  </w:style>
  <w:style w:type="table" w:customStyle="1" w:styleId="ModernPaper">
    <w:name w:val="Modern Paper"/>
    <w:basedOn w:val="TableNormal"/>
    <w:uiPriority w:val="99"/>
    <w:pPr>
      <w:spacing w:before="200" w:line="240" w:lineRule="auto"/>
    </w:pPr>
    <w:tblPr>
      <w:tblBorders>
        <w:insideH w:val="single" w:sz="8" w:space="0" w:color="2A2A2A"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E09B3B" w:themeColor="accent1"/>
        <w:sz w:val="28"/>
      </w:rPr>
      <w:tblPr/>
      <w:trPr>
        <w:tblHeader/>
      </w:trPr>
      <w:tcPr>
        <w:tcBorders>
          <w:top w:val="nil"/>
          <w:left w:val="nil"/>
          <w:bottom w:val="single" w:sz="24" w:space="0" w:color="2A2A2A"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A02F5C"/>
    <w:rPr>
      <w:rFonts w:ascii="Open Sans" w:eastAsia="Times New Roman" w:hAnsi="Open Sans" w:cs="Times New Roman"/>
      <w:b/>
      <w:bCs/>
      <w:iCs/>
      <w:color w:val="1A1863"/>
      <w:sz w:val="24"/>
      <w:lang w:eastAsia="en-US"/>
    </w:rPr>
  </w:style>
  <w:style w:type="character" w:customStyle="1" w:styleId="Heading4Char">
    <w:name w:val="Heading 4 Char"/>
    <w:basedOn w:val="DefaultParagraphFont"/>
    <w:link w:val="Heading4"/>
    <w:uiPriority w:val="9"/>
    <w:rsid w:val="00AE5B78"/>
    <w:rPr>
      <w:rFonts w:ascii="Open Sans" w:eastAsia="Times New Roman" w:hAnsi="Open Sans" w:cs="Open Sans"/>
      <w:b/>
      <w:bCs/>
      <w:iCs/>
      <w:color w:val="9F396B"/>
      <w:spacing w:val="20"/>
      <w:sz w:val="21"/>
      <w:szCs w:val="21"/>
      <w:lang w:eastAsia="en-US"/>
    </w:rPr>
  </w:style>
  <w:style w:type="character" w:customStyle="1" w:styleId="Heading5Char">
    <w:name w:val="Heading 5 Char"/>
    <w:basedOn w:val="DefaultParagraphFont"/>
    <w:link w:val="Heading5"/>
    <w:uiPriority w:val="9"/>
    <w:rsid w:val="00E34815"/>
    <w:rPr>
      <w:rFonts w:ascii="Open Sans" w:eastAsiaTheme="majorEastAsia" w:hAnsi="Open Sans" w:cs="Open Sans"/>
      <w:b/>
      <w:color w:val="205F55" w:themeColor="accent5" w:themeShade="BF"/>
      <w:sz w:val="24"/>
      <w:lang w:eastAsia="en-US"/>
    </w:rPr>
  </w:style>
  <w:style w:type="character" w:customStyle="1" w:styleId="Heading6Char">
    <w:name w:val="Heading 6 Char"/>
    <w:basedOn w:val="DefaultParagraphFont"/>
    <w:link w:val="Heading6"/>
    <w:uiPriority w:val="9"/>
    <w:rsid w:val="00963B1C"/>
    <w:rPr>
      <w:rFonts w:ascii="Open Sans" w:eastAsia="Times New Roman" w:hAnsi="Open Sans" w:cs="Open Sans"/>
      <w:b/>
      <w:bCs/>
      <w:color w:val="5A3F20"/>
      <w:lang w:eastAsia="en-US"/>
    </w:rPr>
  </w:style>
  <w:style w:type="character" w:customStyle="1" w:styleId="Heading7Char">
    <w:name w:val="Heading 7 Char"/>
    <w:basedOn w:val="DefaultParagraphFont"/>
    <w:link w:val="Heading7"/>
    <w:uiPriority w:val="9"/>
    <w:rsid w:val="00065645"/>
    <w:rPr>
      <w:rFonts w:ascii="Open Sans SemiBold" w:eastAsiaTheme="majorEastAsia" w:hAnsi="Open Sans SemiBold" w:cstheme="majorBidi"/>
      <w:b/>
      <w:i/>
      <w:iCs/>
      <w:color w:val="9F396B"/>
      <w:sz w:val="24"/>
      <w:lang w:eastAsia="en-US"/>
    </w:rPr>
  </w:style>
  <w:style w:type="character" w:customStyle="1" w:styleId="Heading8Char">
    <w:name w:val="Heading 8 Char"/>
    <w:basedOn w:val="DefaultParagraphFont"/>
    <w:link w:val="Heading8"/>
    <w:uiPriority w:val="9"/>
    <w:semiHidden/>
    <w:rsid w:val="00A36CF7"/>
    <w:rPr>
      <w:rFonts w:ascii="Open Sans" w:eastAsiaTheme="majorEastAsia" w:hAnsi="Open Sans" w:cstheme="majorBidi"/>
      <w:b/>
      <w:i/>
      <w:color w:val="auto"/>
      <w:sz w:val="16"/>
      <w:szCs w:val="21"/>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olor w:val="949494" w:themeColor="text2" w:themeTint="80"/>
      <w:sz w:val="32"/>
      <w:szCs w:val="21"/>
    </w:rPr>
  </w:style>
  <w:style w:type="character" w:styleId="Emphasis">
    <w:name w:val="Emphasis"/>
    <w:basedOn w:val="DefaultParagraphFont"/>
    <w:uiPriority w:val="20"/>
    <w:semiHidden/>
    <w:unhideWhenUsed/>
    <w:qFormat/>
    <w:rPr>
      <w:i w:val="0"/>
      <w:iCs/>
      <w:color w:val="E09B3B" w:themeColor="accent1"/>
    </w:rPr>
  </w:style>
  <w:style w:type="character" w:styleId="IntenseEmphasis">
    <w:name w:val="Intense Emphasis"/>
    <w:basedOn w:val="DefaultParagraphFont"/>
    <w:uiPriority w:val="21"/>
    <w:semiHidden/>
    <w:unhideWhenUsed/>
    <w:qFormat/>
    <w:rPr>
      <w:b/>
      <w:i/>
      <w:iCs/>
      <w:color w:val="E09B3B" w:themeColor="accent1"/>
    </w:rPr>
  </w:style>
  <w:style w:type="character" w:styleId="Strong">
    <w:name w:val="Strong"/>
    <w:basedOn w:val="DefaultParagraphFont"/>
    <w:uiPriority w:val="22"/>
    <w:semiHidden/>
    <w:unhideWhenUsed/>
    <w:qFormat/>
    <w:rPr>
      <w:b/>
      <w:bCs/>
    </w:rPr>
  </w:style>
  <w:style w:type="character" w:styleId="SubtleReference">
    <w:name w:val="Subtle Reference"/>
    <w:basedOn w:val="DefaultParagraphFont"/>
    <w:uiPriority w:val="31"/>
    <w:semiHidden/>
    <w:unhideWhenUsed/>
    <w:qFormat/>
    <w:rPr>
      <w:caps/>
      <w:smallCaps w:val="0"/>
      <w:color w:val="2A2A2A" w:themeColor="text2"/>
    </w:rPr>
  </w:style>
  <w:style w:type="character" w:styleId="IntenseReference">
    <w:name w:val="Intense Reference"/>
    <w:basedOn w:val="DefaultParagraphFont"/>
    <w:uiPriority w:val="32"/>
    <w:semiHidden/>
    <w:unhideWhenUsed/>
    <w:qFormat/>
    <w:rPr>
      <w:b/>
      <w:bCs/>
      <w:caps/>
      <w:smallCaps w:val="0"/>
      <w:color w:val="2A2A2A"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unhideWhenUsed/>
    <w:qFormat/>
    <w:rsid w:val="00024A9D"/>
    <w:pPr>
      <w:spacing w:before="120" w:after="120"/>
      <w:contextualSpacing/>
    </w:pPr>
    <w:rPr>
      <w:iCs/>
      <w:sz w:val="18"/>
      <w:szCs w:val="18"/>
    </w:rPr>
  </w:style>
  <w:style w:type="paragraph" w:styleId="TOCHeading">
    <w:name w:val="TOC Heading"/>
    <w:basedOn w:val="Heading1"/>
    <w:next w:val="Normal"/>
    <w:uiPriority w:val="39"/>
    <w:semiHidden/>
    <w:unhideWhenUsed/>
    <w:qFormat/>
    <w:pPr>
      <w:keepNext/>
      <w:keepLines/>
      <w:pageBreakBefore w:val="0"/>
      <w:outlineLvl w:val="9"/>
    </w:pPr>
  </w:style>
  <w:style w:type="paragraph" w:styleId="Title">
    <w:name w:val="Title"/>
    <w:basedOn w:val="Normal"/>
    <w:next w:val="Normal"/>
    <w:link w:val="TitleChar"/>
    <w:uiPriority w:val="10"/>
    <w:semiHidden/>
    <w:unhideWhenUsed/>
    <w:qFormat/>
    <w:pPr>
      <w:spacing w:after="480"/>
      <w:contextualSpacing/>
    </w:pPr>
    <w:rPr>
      <w:rFonts w:asciiTheme="majorHAnsi" w:eastAsiaTheme="majorEastAsia" w:hAnsiTheme="majorHAnsi" w:cstheme="majorBidi"/>
      <w:b/>
      <w:kern w:val="28"/>
      <w:sz w:val="140"/>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b/>
      <w:kern w:val="28"/>
      <w:sz w:val="140"/>
      <w:szCs w:val="56"/>
    </w:rPr>
  </w:style>
  <w:style w:type="paragraph" w:styleId="Subtitle">
    <w:name w:val="Subtitle"/>
    <w:basedOn w:val="Normal"/>
    <w:next w:val="Normal"/>
    <w:link w:val="SubtitleChar"/>
    <w:uiPriority w:val="11"/>
    <w:semiHidden/>
    <w:unhideWhenUsed/>
    <w:qFormat/>
    <w:pPr>
      <w:numPr>
        <w:ilvl w:val="1"/>
      </w:numPr>
      <w:spacing w:after="1200"/>
      <w:ind w:left="2160"/>
      <w:contextualSpacing/>
    </w:pPr>
    <w:rPr>
      <w:rFonts w:eastAsiaTheme="minorEastAsia"/>
      <w:b/>
      <w:color w:val="E09B3B" w:themeColor="accent1"/>
      <w:sz w:val="56"/>
    </w:rPr>
  </w:style>
  <w:style w:type="character" w:customStyle="1" w:styleId="SubtitleChar">
    <w:name w:val="Subtitle Char"/>
    <w:basedOn w:val="DefaultParagraphFont"/>
    <w:link w:val="Subtitle"/>
    <w:uiPriority w:val="11"/>
    <w:semiHidden/>
    <w:rPr>
      <w:rFonts w:eastAsiaTheme="minorEastAsia"/>
      <w:b/>
      <w:color w:val="E09B3B" w:themeColor="accent1"/>
      <w:sz w:val="56"/>
      <w:szCs w:val="22"/>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semiHidden/>
    <w:unhideWhenUsed/>
    <w:qFormat/>
    <w:rPr>
      <w:i/>
      <w:iCs/>
      <w:color w:val="2A2A2A" w:themeColor="text2"/>
    </w:rPr>
  </w:style>
  <w:style w:type="paragraph" w:styleId="Quote">
    <w:name w:val="Quote"/>
    <w:basedOn w:val="Normal"/>
    <w:next w:val="Normal"/>
    <w:link w:val="QuoteChar"/>
    <w:uiPriority w:val="29"/>
    <w:unhideWhenUsed/>
    <w:qFormat/>
    <w:rsid w:val="004836BB"/>
    <w:pPr>
      <w:spacing w:before="360" w:after="360"/>
      <w:contextualSpacing/>
    </w:pPr>
    <w:rPr>
      <w:i/>
      <w:iCs/>
      <w:color w:val="205F55" w:themeColor="accent5" w:themeShade="BF"/>
    </w:rPr>
  </w:style>
  <w:style w:type="character" w:customStyle="1" w:styleId="QuoteChar">
    <w:name w:val="Quote Char"/>
    <w:basedOn w:val="DefaultParagraphFont"/>
    <w:link w:val="Quote"/>
    <w:uiPriority w:val="29"/>
    <w:rsid w:val="004836BB"/>
    <w:rPr>
      <w:rFonts w:ascii="Open Sans" w:eastAsia="Times New Roman" w:hAnsi="Open Sans" w:cs="Times New Roman"/>
      <w:i/>
      <w:iCs/>
      <w:color w:val="205F55" w:themeColor="accent5" w:themeShade="BF"/>
      <w:lang w:eastAsia="en-US"/>
    </w:rPr>
  </w:style>
  <w:style w:type="paragraph" w:customStyle="1" w:styleId="CalloutforCalloutBox">
    <w:name w:val="Callout for Callout Box"/>
    <w:basedOn w:val="Normal"/>
    <w:qFormat/>
    <w:rsid w:val="000D1724"/>
    <w:pPr>
      <w:shd w:val="clear" w:color="auto" w:fill="D7E5EC" w:themeFill="accent2" w:themeFillTint="33"/>
    </w:pPr>
    <w:rPr>
      <w:rFonts w:eastAsia="Libre Baskerville"/>
      <w:i/>
      <w:iCs/>
    </w:rPr>
  </w:style>
  <w:style w:type="paragraph" w:styleId="ListNumber">
    <w:name w:val="List Number"/>
    <w:basedOn w:val="Normal"/>
    <w:uiPriority w:val="11"/>
    <w:qFormat/>
    <w:pPr>
      <w:numPr>
        <w:numId w:val="1"/>
      </w:numPr>
      <w:spacing w:after="120"/>
    </w:pPr>
  </w:style>
  <w:style w:type="paragraph" w:styleId="BlockText">
    <w:name w:val="Block Text"/>
    <w:basedOn w:val="Normal"/>
    <w:uiPriority w:val="31"/>
    <w:unhideWhenUsed/>
    <w:rsid w:val="00362DA3"/>
    <w:pPr>
      <w:spacing w:after="120" w:line="221" w:lineRule="auto"/>
      <w:ind w:left="0"/>
      <w:contextualSpacing/>
    </w:pPr>
    <w:rPr>
      <w:rFonts w:eastAsiaTheme="minorHAnsi"/>
      <w:iCs/>
      <w:color w:val="FFFFFF" w:themeColor="background1"/>
      <w:lang w:eastAsia="ja-JP"/>
    </w:rPr>
  </w:style>
  <w:style w:type="character" w:styleId="Hyperlink">
    <w:name w:val="Hyperlink"/>
    <w:basedOn w:val="DefaultParagraphFont"/>
    <w:uiPriority w:val="99"/>
    <w:unhideWhenUsed/>
    <w:rsid w:val="001C5AC8"/>
    <w:rPr>
      <w:rFonts w:ascii="Open Sans" w:hAnsi="Open Sans"/>
      <w:color w:val="007FAE"/>
      <w:sz w:val="22"/>
      <w:u w:val="single"/>
    </w:rPr>
  </w:style>
  <w:style w:type="paragraph" w:styleId="FootnoteText">
    <w:name w:val="footnote text"/>
    <w:basedOn w:val="Normal"/>
    <w:link w:val="FootnoteTextChar"/>
    <w:uiPriority w:val="99"/>
    <w:semiHidden/>
    <w:unhideWhenUsed/>
    <w:rsid w:val="00C020A9"/>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C020A9"/>
    <w:rPr>
      <w:rFonts w:ascii="Times New Roman" w:eastAsia="Times New Roman" w:hAnsi="Times New Roman" w:cs="Times New Roman"/>
      <w:color w:val="auto"/>
      <w:sz w:val="20"/>
      <w:szCs w:val="20"/>
      <w:lang w:eastAsia="en-US"/>
    </w:rPr>
  </w:style>
  <w:style w:type="character" w:styleId="FootnoteReference">
    <w:name w:val="footnote reference"/>
    <w:basedOn w:val="DefaultParagraphFont"/>
    <w:uiPriority w:val="99"/>
    <w:semiHidden/>
    <w:unhideWhenUsed/>
    <w:rsid w:val="00C020A9"/>
    <w:rPr>
      <w:vertAlign w:val="superscript"/>
    </w:rPr>
  </w:style>
  <w:style w:type="paragraph" w:styleId="ListParagraph">
    <w:name w:val="List Paragraph"/>
    <w:basedOn w:val="Normal"/>
    <w:uiPriority w:val="34"/>
    <w:qFormat/>
    <w:rsid w:val="009F582C"/>
    <w:pPr>
      <w:ind w:left="720"/>
      <w:contextualSpacing/>
    </w:pPr>
    <w:rPr>
      <w:sz w:val="24"/>
    </w:rPr>
  </w:style>
  <w:style w:type="paragraph" w:customStyle="1" w:styleId="SubTextforFigorTable">
    <w:name w:val="SubText for Fig or Table"/>
    <w:basedOn w:val="Normal"/>
    <w:qFormat/>
    <w:rsid w:val="004836BB"/>
    <w:pPr>
      <w:spacing w:before="200"/>
    </w:pPr>
    <w:rPr>
      <w:iCs/>
      <w:color w:val="404040" w:themeColor="text1" w:themeTint="BF"/>
      <w:sz w:val="18"/>
    </w:rPr>
  </w:style>
  <w:style w:type="character" w:styleId="FollowedHyperlink">
    <w:name w:val="FollowedHyperlink"/>
    <w:basedOn w:val="DefaultParagraphFont"/>
    <w:uiPriority w:val="99"/>
    <w:semiHidden/>
    <w:unhideWhenUsed/>
    <w:rsid w:val="00C07AA8"/>
    <w:rPr>
      <w:color w:val="487B97" w:themeColor="followedHyperlink"/>
      <w:u w:val="single"/>
    </w:rPr>
  </w:style>
  <w:style w:type="character" w:styleId="PageNumber">
    <w:name w:val="page number"/>
    <w:basedOn w:val="DefaultParagraphFont"/>
    <w:uiPriority w:val="99"/>
    <w:semiHidden/>
    <w:unhideWhenUsed/>
    <w:rsid w:val="006F2507"/>
  </w:style>
  <w:style w:type="paragraph" w:customStyle="1" w:styleId="TableBody">
    <w:name w:val="Table Body"/>
    <w:basedOn w:val="Normal"/>
    <w:qFormat/>
    <w:rsid w:val="00024A9D"/>
    <w:pPr>
      <w:widowControl w:val="0"/>
      <w:ind w:left="0"/>
    </w:pPr>
    <w:rPr>
      <w:sz w:val="20"/>
      <w:szCs w:val="20"/>
    </w:rPr>
  </w:style>
  <w:style w:type="paragraph" w:customStyle="1" w:styleId="TableHeaders">
    <w:name w:val="Table Headers"/>
    <w:qFormat/>
    <w:rsid w:val="00024A9D"/>
    <w:rPr>
      <w:rFonts w:ascii="Open Sans" w:eastAsia="Times New Roman" w:hAnsi="Open Sans" w:cs="Open Sans"/>
      <w:b/>
      <w:color w:val="243D4B" w:themeColor="accent2" w:themeShade="80"/>
      <w:sz w:val="21"/>
      <w:lang w:eastAsia="en-US"/>
    </w:rPr>
  </w:style>
  <w:style w:type="table" w:styleId="PlainTable5">
    <w:name w:val="Plain Table 5"/>
    <w:basedOn w:val="TableNormal"/>
    <w:uiPriority w:val="45"/>
    <w:rsid w:val="00A36E8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A36E8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36E8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D679D1"/>
    <w:rPr>
      <w:sz w:val="16"/>
      <w:szCs w:val="16"/>
    </w:rPr>
  </w:style>
  <w:style w:type="paragraph" w:styleId="CommentSubject">
    <w:name w:val="annotation subject"/>
    <w:basedOn w:val="Normal"/>
    <w:next w:val="Normal"/>
    <w:link w:val="CommentSubjectChar"/>
    <w:uiPriority w:val="99"/>
    <w:semiHidden/>
    <w:unhideWhenUsed/>
    <w:rsid w:val="004836BB"/>
    <w:pPr>
      <w:ind w:left="0"/>
    </w:pPr>
    <w:rPr>
      <w:b/>
      <w:bCs/>
      <w:color w:val="000000"/>
      <w:sz w:val="18"/>
      <w:szCs w:val="18"/>
      <w:lang w:eastAsia="ja-JP"/>
    </w:rPr>
  </w:style>
  <w:style w:type="character" w:customStyle="1" w:styleId="CommentSubjectChar">
    <w:name w:val="Comment Subject Char"/>
    <w:basedOn w:val="DefaultParagraphFont"/>
    <w:link w:val="CommentSubject"/>
    <w:uiPriority w:val="99"/>
    <w:semiHidden/>
    <w:rsid w:val="004836BB"/>
    <w:rPr>
      <w:rFonts w:ascii="Open Sans" w:eastAsia="Times New Roman" w:hAnsi="Open Sans" w:cs="Times New Roman"/>
      <w:b/>
      <w:bCs/>
      <w:color w:val="auto"/>
      <w:sz w:val="20"/>
      <w:szCs w:val="20"/>
      <w:lang w:eastAsia="en-US"/>
    </w:rPr>
  </w:style>
  <w:style w:type="paragraph" w:customStyle="1" w:styleId="Heading1A">
    <w:name w:val="Heading 1 A"/>
    <w:basedOn w:val="Heading1"/>
    <w:qFormat/>
    <w:rsid w:val="00024A9D"/>
    <w:rPr>
      <w:b/>
      <w:i w:val="0"/>
      <w:iCs w:val="0"/>
      <w:color w:val="1A1863"/>
      <w:sz w:val="72"/>
      <w:szCs w:val="72"/>
    </w:rPr>
  </w:style>
  <w:style w:type="table" w:styleId="PlainTable2">
    <w:name w:val="Plain Table 2"/>
    <w:basedOn w:val="TableNormal"/>
    <w:uiPriority w:val="42"/>
    <w:rsid w:val="008F12B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8F12B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8F12BB"/>
    <w:pPr>
      <w:spacing w:after="0" w:line="240" w:lineRule="auto"/>
    </w:pPr>
    <w:tblPr>
      <w:tblStyleRowBandSize w:val="1"/>
      <w:tblStyleColBandSize w:val="1"/>
      <w:tblBorders>
        <w:top w:val="single" w:sz="4" w:space="0" w:color="F2D6B0" w:themeColor="accent1" w:themeTint="66"/>
        <w:left w:val="single" w:sz="4" w:space="0" w:color="F2D6B0" w:themeColor="accent1" w:themeTint="66"/>
        <w:bottom w:val="single" w:sz="4" w:space="0" w:color="F2D6B0" w:themeColor="accent1" w:themeTint="66"/>
        <w:right w:val="single" w:sz="4" w:space="0" w:color="F2D6B0" w:themeColor="accent1" w:themeTint="66"/>
        <w:insideH w:val="single" w:sz="4" w:space="0" w:color="F2D6B0" w:themeColor="accent1" w:themeTint="66"/>
        <w:insideV w:val="single" w:sz="4" w:space="0" w:color="F2D6B0" w:themeColor="accent1" w:themeTint="66"/>
      </w:tblBorders>
    </w:tblPr>
    <w:tblStylePr w:type="firstRow">
      <w:rPr>
        <w:b/>
        <w:bCs/>
      </w:rPr>
      <w:tblPr/>
      <w:tcPr>
        <w:tcBorders>
          <w:bottom w:val="single" w:sz="12" w:space="0" w:color="ECC289" w:themeColor="accent1" w:themeTint="99"/>
        </w:tcBorders>
      </w:tcPr>
    </w:tblStylePr>
    <w:tblStylePr w:type="lastRow">
      <w:rPr>
        <w:b/>
        <w:bCs/>
      </w:rPr>
      <w:tblPr/>
      <w:tcPr>
        <w:tcBorders>
          <w:top w:val="double" w:sz="2" w:space="0" w:color="ECC289"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F12BB"/>
    <w:pPr>
      <w:spacing w:after="0" w:line="240" w:lineRule="auto"/>
    </w:pPr>
    <w:tblPr>
      <w:tblStyleRowBandSize w:val="1"/>
      <w:tblStyleColBandSize w:val="1"/>
      <w:tblBorders>
        <w:top w:val="single" w:sz="4" w:space="0" w:color="B1CBDA" w:themeColor="accent2" w:themeTint="66"/>
        <w:left w:val="single" w:sz="4" w:space="0" w:color="B1CBDA" w:themeColor="accent2" w:themeTint="66"/>
        <w:bottom w:val="single" w:sz="4" w:space="0" w:color="B1CBDA" w:themeColor="accent2" w:themeTint="66"/>
        <w:right w:val="single" w:sz="4" w:space="0" w:color="B1CBDA" w:themeColor="accent2" w:themeTint="66"/>
        <w:insideH w:val="single" w:sz="4" w:space="0" w:color="B1CBDA" w:themeColor="accent2" w:themeTint="66"/>
        <w:insideV w:val="single" w:sz="4" w:space="0" w:color="B1CBDA" w:themeColor="accent2" w:themeTint="66"/>
      </w:tblBorders>
    </w:tblPr>
    <w:tblStylePr w:type="firstRow">
      <w:rPr>
        <w:b/>
        <w:bCs/>
      </w:rPr>
      <w:tblPr/>
      <w:tcPr>
        <w:tcBorders>
          <w:bottom w:val="single" w:sz="12" w:space="0" w:color="8AB1C7" w:themeColor="accent2" w:themeTint="99"/>
        </w:tcBorders>
      </w:tcPr>
    </w:tblStylePr>
    <w:tblStylePr w:type="lastRow">
      <w:rPr>
        <w:b/>
        <w:bCs/>
      </w:rPr>
      <w:tblPr/>
      <w:tcPr>
        <w:tcBorders>
          <w:top w:val="double" w:sz="2" w:space="0" w:color="8AB1C7" w:themeColor="accent2"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8F12BB"/>
    <w:pPr>
      <w:spacing w:after="0" w:line="240" w:lineRule="auto"/>
    </w:pPr>
    <w:tblPr>
      <w:tblStyleRowBandSize w:val="1"/>
      <w:tblStyleColBandSize w:val="1"/>
      <w:tblBorders>
        <w:top w:val="single" w:sz="2" w:space="0" w:color="66CBBC" w:themeColor="accent5" w:themeTint="99"/>
        <w:bottom w:val="single" w:sz="2" w:space="0" w:color="66CBBC" w:themeColor="accent5" w:themeTint="99"/>
        <w:insideH w:val="single" w:sz="2" w:space="0" w:color="66CBBC" w:themeColor="accent5" w:themeTint="99"/>
        <w:insideV w:val="single" w:sz="2" w:space="0" w:color="66CBBC" w:themeColor="accent5" w:themeTint="99"/>
      </w:tblBorders>
    </w:tblPr>
    <w:tblStylePr w:type="firstRow">
      <w:rPr>
        <w:b/>
        <w:bCs/>
      </w:rPr>
      <w:tblPr/>
      <w:tcPr>
        <w:tcBorders>
          <w:top w:val="nil"/>
          <w:bottom w:val="single" w:sz="12" w:space="0" w:color="66CBBC" w:themeColor="accent5" w:themeTint="99"/>
          <w:insideH w:val="nil"/>
          <w:insideV w:val="nil"/>
        </w:tcBorders>
        <w:shd w:val="clear" w:color="auto" w:fill="FFFFFF" w:themeFill="background1"/>
      </w:tcPr>
    </w:tblStylePr>
    <w:tblStylePr w:type="lastRow">
      <w:rPr>
        <w:b/>
        <w:bCs/>
      </w:rPr>
      <w:tblPr/>
      <w:tcPr>
        <w:tcBorders>
          <w:top w:val="double" w:sz="2" w:space="0" w:color="66CBB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EEE8" w:themeFill="accent5" w:themeFillTint="33"/>
      </w:tcPr>
    </w:tblStylePr>
    <w:tblStylePr w:type="band1Horz">
      <w:tblPr/>
      <w:tcPr>
        <w:shd w:val="clear" w:color="auto" w:fill="CCEEE8" w:themeFill="accent5" w:themeFillTint="33"/>
      </w:tcPr>
    </w:tblStylePr>
  </w:style>
  <w:style w:type="table" w:styleId="GridTable2-Accent2">
    <w:name w:val="Grid Table 2 Accent 2"/>
    <w:basedOn w:val="TableNormal"/>
    <w:uiPriority w:val="47"/>
    <w:rsid w:val="008F12BB"/>
    <w:pPr>
      <w:spacing w:after="0" w:line="240" w:lineRule="auto"/>
    </w:pPr>
    <w:tblPr>
      <w:tblStyleRowBandSize w:val="1"/>
      <w:tblStyleColBandSize w:val="1"/>
      <w:tblBorders>
        <w:top w:val="single" w:sz="2" w:space="0" w:color="8AB1C7" w:themeColor="accent2" w:themeTint="99"/>
        <w:bottom w:val="single" w:sz="2" w:space="0" w:color="8AB1C7" w:themeColor="accent2" w:themeTint="99"/>
        <w:insideH w:val="single" w:sz="2" w:space="0" w:color="8AB1C7" w:themeColor="accent2" w:themeTint="99"/>
        <w:insideV w:val="single" w:sz="2" w:space="0" w:color="8AB1C7" w:themeColor="accent2" w:themeTint="99"/>
      </w:tblBorders>
    </w:tblPr>
    <w:tblStylePr w:type="firstRow">
      <w:rPr>
        <w:b/>
        <w:bCs/>
      </w:rPr>
      <w:tblPr/>
      <w:tcPr>
        <w:tcBorders>
          <w:top w:val="nil"/>
          <w:bottom w:val="single" w:sz="12" w:space="0" w:color="8AB1C7" w:themeColor="accent2" w:themeTint="99"/>
          <w:insideH w:val="nil"/>
          <w:insideV w:val="nil"/>
        </w:tcBorders>
        <w:shd w:val="clear" w:color="auto" w:fill="FFFFFF" w:themeFill="background1"/>
      </w:tcPr>
    </w:tblStylePr>
    <w:tblStylePr w:type="lastRow">
      <w:rPr>
        <w:b/>
        <w:bCs/>
      </w:rPr>
      <w:tblPr/>
      <w:tcPr>
        <w:tcBorders>
          <w:top w:val="double" w:sz="2" w:space="0" w:color="8AB1C7"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5EC" w:themeFill="accent2" w:themeFillTint="33"/>
      </w:tcPr>
    </w:tblStylePr>
    <w:tblStylePr w:type="band1Horz">
      <w:tblPr/>
      <w:tcPr>
        <w:shd w:val="clear" w:color="auto" w:fill="D7E5EC" w:themeFill="accent2" w:themeFillTint="33"/>
      </w:tcPr>
    </w:tblStylePr>
  </w:style>
  <w:style w:type="paragraph" w:customStyle="1" w:styleId="blockSubBullets">
    <w:name w:val="block SubBullets"/>
    <w:basedOn w:val="BlockText"/>
    <w:qFormat/>
    <w:rsid w:val="00024A9D"/>
    <w:pPr>
      <w:numPr>
        <w:numId w:val="3"/>
      </w:numPr>
      <w:ind w:left="258" w:right="-52" w:hanging="180"/>
    </w:pPr>
    <w:rPr>
      <w:rFonts w:cs="Open Sans"/>
      <w:color w:val="000000" w:themeColor="text1"/>
      <w:sz w:val="18"/>
      <w:szCs w:val="18"/>
    </w:rPr>
  </w:style>
  <w:style w:type="paragraph" w:customStyle="1" w:styleId="FigureTitles">
    <w:name w:val="Figure Titles"/>
    <w:basedOn w:val="Normal"/>
    <w:qFormat/>
    <w:rsid w:val="00BC67E3"/>
    <w:pPr>
      <w:ind w:left="0"/>
    </w:pPr>
    <w:rPr>
      <w:rFonts w:eastAsia="Libre Baskerville"/>
      <w:b/>
      <w:bCs/>
    </w:rPr>
  </w:style>
  <w:style w:type="table" w:styleId="GridTable5Dark-Accent5">
    <w:name w:val="Grid Table 5 Dark Accent 5"/>
    <w:basedOn w:val="TableNormal"/>
    <w:uiPriority w:val="50"/>
    <w:rsid w:val="000656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EEE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807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807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807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8073" w:themeFill="accent5"/>
      </w:tcPr>
    </w:tblStylePr>
    <w:tblStylePr w:type="band1Vert">
      <w:tblPr/>
      <w:tcPr>
        <w:shd w:val="clear" w:color="auto" w:fill="99DDD2" w:themeFill="accent5" w:themeFillTint="66"/>
      </w:tcPr>
    </w:tblStylePr>
    <w:tblStylePr w:type="band1Horz">
      <w:tblPr/>
      <w:tcPr>
        <w:shd w:val="clear" w:color="auto" w:fill="99DDD2" w:themeFill="accent5" w:themeFillTint="66"/>
      </w:tcPr>
    </w:tblStylePr>
  </w:style>
  <w:style w:type="table" w:styleId="GridTable5Dark-Accent2">
    <w:name w:val="Grid Table 5 Dark Accent 2"/>
    <w:basedOn w:val="TableNormal"/>
    <w:uiPriority w:val="50"/>
    <w:rsid w:val="000656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5E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87B9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87B9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87B9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87B97" w:themeFill="accent2"/>
      </w:tcPr>
    </w:tblStylePr>
    <w:tblStylePr w:type="band1Vert">
      <w:tblPr/>
      <w:tcPr>
        <w:shd w:val="clear" w:color="auto" w:fill="B1CBDA" w:themeFill="accent2" w:themeFillTint="66"/>
      </w:tcPr>
    </w:tblStylePr>
    <w:tblStylePr w:type="band1Horz">
      <w:tblPr/>
      <w:tcPr>
        <w:shd w:val="clear" w:color="auto" w:fill="B1CBDA" w:themeFill="accent2" w:themeFillTint="66"/>
      </w:tcPr>
    </w:tblStylePr>
  </w:style>
  <w:style w:type="paragraph" w:customStyle="1" w:styleId="TABLEformat">
    <w:name w:val="TABLE format"/>
    <w:basedOn w:val="TableHeaders"/>
    <w:qFormat/>
    <w:rsid w:val="00065645"/>
    <w:pPr>
      <w:spacing w:after="0" w:line="240" w:lineRule="auto"/>
    </w:pPr>
    <w:rPr>
      <w:b w:val="0"/>
      <w:bCs/>
    </w:rPr>
  </w:style>
  <w:style w:type="paragraph" w:customStyle="1" w:styleId="HyperlinkReference">
    <w:name w:val="Hyperlink Reference"/>
    <w:basedOn w:val="Footer"/>
    <w:qFormat/>
    <w:rsid w:val="00C90063"/>
  </w:style>
  <w:style w:type="paragraph" w:customStyle="1" w:styleId="ReferenceTitle">
    <w:name w:val="Reference Title"/>
    <w:basedOn w:val="Heading5"/>
    <w:qFormat/>
    <w:rsid w:val="00EF5222"/>
    <w:pPr>
      <w:ind w:hanging="2070"/>
    </w:pPr>
  </w:style>
  <w:style w:type="character" w:styleId="UnresolvedMention">
    <w:name w:val="Unresolved Mention"/>
    <w:basedOn w:val="DefaultParagraphFont"/>
    <w:uiPriority w:val="99"/>
    <w:semiHidden/>
    <w:unhideWhenUsed/>
    <w:rsid w:val="004F1E39"/>
    <w:rPr>
      <w:color w:val="605E5C"/>
      <w:shd w:val="clear" w:color="auto" w:fill="E1DFDD"/>
    </w:rPr>
  </w:style>
  <w:style w:type="paragraph" w:customStyle="1" w:styleId="CallOutBoxBullets">
    <w:name w:val="Call Out Box Bullets"/>
    <w:basedOn w:val="FigureTitles"/>
    <w:qFormat/>
    <w:rsid w:val="004836BB"/>
    <w:pPr>
      <w:numPr>
        <w:numId w:val="5"/>
      </w:numPr>
      <w:ind w:left="90" w:right="-53" w:hanging="180"/>
    </w:pPr>
    <w:rPr>
      <w:rFonts w:eastAsiaTheme="minorHAnsi" w:cs="Open Sans"/>
      <w:color w:val="000000"/>
      <w:sz w:val="16"/>
      <w:szCs w:val="16"/>
      <w:lang w:eastAsia="ja-JP"/>
    </w:rPr>
  </w:style>
  <w:style w:type="paragraph" w:customStyle="1" w:styleId="CallOutBoxText">
    <w:name w:val="CallOut Box Text"/>
    <w:basedOn w:val="FigureTitles"/>
    <w:qFormat/>
    <w:rsid w:val="00A36CF7"/>
    <w:rPr>
      <w:b w:val="0"/>
      <w:bCs w:val="0"/>
      <w:sz w:val="16"/>
      <w:szCs w:val="16"/>
      <w14:textOutline w14:w="12700" w14:cap="rnd" w14:cmpd="sng" w14:algn="ctr">
        <w14:noFill/>
        <w14:prstDash w14:val="solid"/>
        <w14:bevel/>
      </w14:textOutline>
    </w:rPr>
  </w:style>
  <w:style w:type="paragraph" w:styleId="Header">
    <w:name w:val="header"/>
    <w:basedOn w:val="Normal"/>
    <w:link w:val="HeaderChar"/>
    <w:uiPriority w:val="99"/>
    <w:unhideWhenUsed/>
    <w:qFormat/>
    <w:rsid w:val="000A4F46"/>
    <w:pPr>
      <w:tabs>
        <w:tab w:val="center" w:pos="4680"/>
        <w:tab w:val="right" w:pos="9360"/>
      </w:tabs>
    </w:pPr>
  </w:style>
  <w:style w:type="character" w:customStyle="1" w:styleId="HeaderChar">
    <w:name w:val="Header Char"/>
    <w:basedOn w:val="DefaultParagraphFont"/>
    <w:link w:val="Header"/>
    <w:uiPriority w:val="99"/>
    <w:rsid w:val="000A4F46"/>
    <w:rPr>
      <w:rFonts w:ascii="Open Sans" w:eastAsia="Times New Roman" w:hAnsi="Open Sans" w:cs="Times New Roman"/>
      <w:color w:val="auto"/>
      <w:lang w:eastAsia="en-US"/>
    </w:rPr>
  </w:style>
  <w:style w:type="paragraph" w:styleId="CommentText">
    <w:name w:val="annotation text"/>
    <w:basedOn w:val="Normal"/>
    <w:link w:val="CommentTextChar"/>
    <w:uiPriority w:val="99"/>
    <w:unhideWhenUsed/>
    <w:rsid w:val="000A4F46"/>
    <w:pPr>
      <w:spacing w:after="160"/>
      <w:ind w:left="0"/>
    </w:pPr>
    <w:rPr>
      <w:rFonts w:ascii="Calibri" w:eastAsia="MS Mincho" w:hAnsi="Calibri" w:cs="Calibri"/>
      <w:sz w:val="20"/>
      <w:szCs w:val="20"/>
    </w:rPr>
  </w:style>
  <w:style w:type="character" w:customStyle="1" w:styleId="CommentTextChar">
    <w:name w:val="Comment Text Char"/>
    <w:basedOn w:val="DefaultParagraphFont"/>
    <w:link w:val="CommentText"/>
    <w:uiPriority w:val="99"/>
    <w:rsid w:val="000A4F46"/>
    <w:rPr>
      <w:rFonts w:ascii="Calibri" w:eastAsia="MS Mincho" w:hAnsi="Calibri" w:cs="Calibri"/>
      <w:color w:val="auto"/>
      <w:sz w:val="20"/>
      <w:szCs w:val="20"/>
      <w:lang w:eastAsia="en-US"/>
    </w:rPr>
  </w:style>
  <w:style w:type="numbering" w:customStyle="1" w:styleId="CurrentList9">
    <w:name w:val="Current List9"/>
    <w:uiPriority w:val="99"/>
    <w:rsid w:val="006A637E"/>
    <w:pPr>
      <w:numPr>
        <w:numId w:val="7"/>
      </w:numPr>
    </w:pPr>
  </w:style>
  <w:style w:type="numbering" w:customStyle="1" w:styleId="CurrentList6">
    <w:name w:val="Current List6"/>
    <w:uiPriority w:val="99"/>
    <w:rsid w:val="006A637E"/>
    <w:pPr>
      <w:numPr>
        <w:numId w:val="8"/>
      </w:numPr>
    </w:pPr>
  </w:style>
  <w:style w:type="numbering" w:customStyle="1" w:styleId="CurrentList10">
    <w:name w:val="Current List10"/>
    <w:uiPriority w:val="99"/>
    <w:rsid w:val="006A637E"/>
    <w:pPr>
      <w:numPr>
        <w:numId w:val="9"/>
      </w:numPr>
    </w:pPr>
  </w:style>
  <w:style w:type="table" w:styleId="ListTable4-Accent1">
    <w:name w:val="List Table 4 Accent 1"/>
    <w:basedOn w:val="TableNormal"/>
    <w:uiPriority w:val="49"/>
    <w:rsid w:val="00366B4C"/>
    <w:pPr>
      <w:spacing w:after="0" w:line="240" w:lineRule="auto"/>
    </w:pPr>
    <w:rPr>
      <w:color w:val="auto"/>
      <w:sz w:val="24"/>
      <w:szCs w:val="24"/>
      <w:lang w:eastAsia="en-US"/>
    </w:rPr>
    <w:tblPr>
      <w:tblStyleRowBandSize w:val="1"/>
      <w:tblStyleColBandSize w:val="1"/>
      <w:tblBorders>
        <w:top w:val="single" w:sz="4" w:space="0" w:color="ECC289" w:themeColor="accent1" w:themeTint="99"/>
        <w:left w:val="single" w:sz="4" w:space="0" w:color="ECC289" w:themeColor="accent1" w:themeTint="99"/>
        <w:bottom w:val="single" w:sz="4" w:space="0" w:color="ECC289" w:themeColor="accent1" w:themeTint="99"/>
        <w:right w:val="single" w:sz="4" w:space="0" w:color="ECC289" w:themeColor="accent1" w:themeTint="99"/>
        <w:insideH w:val="single" w:sz="4" w:space="0" w:color="ECC289" w:themeColor="accent1" w:themeTint="99"/>
      </w:tblBorders>
    </w:tblPr>
    <w:tblStylePr w:type="firstRow">
      <w:rPr>
        <w:b/>
        <w:bCs/>
        <w:color w:val="FFFFFF" w:themeColor="background1"/>
      </w:rPr>
      <w:tblPr/>
      <w:tcPr>
        <w:tcBorders>
          <w:top w:val="single" w:sz="4" w:space="0" w:color="E09B3B" w:themeColor="accent1"/>
          <w:left w:val="single" w:sz="4" w:space="0" w:color="E09B3B" w:themeColor="accent1"/>
          <w:bottom w:val="single" w:sz="4" w:space="0" w:color="E09B3B" w:themeColor="accent1"/>
          <w:right w:val="single" w:sz="4" w:space="0" w:color="E09B3B" w:themeColor="accent1"/>
          <w:insideH w:val="nil"/>
        </w:tcBorders>
        <w:shd w:val="clear" w:color="auto" w:fill="E09B3B" w:themeFill="accent1"/>
      </w:tcPr>
    </w:tblStylePr>
    <w:tblStylePr w:type="lastRow">
      <w:rPr>
        <w:b/>
        <w:bCs/>
      </w:rPr>
      <w:tblPr/>
      <w:tcPr>
        <w:tcBorders>
          <w:top w:val="double" w:sz="4" w:space="0" w:color="ECC289" w:themeColor="accent1" w:themeTint="99"/>
        </w:tcBorders>
      </w:tcPr>
    </w:tblStylePr>
    <w:tblStylePr w:type="firstCol">
      <w:rPr>
        <w:b/>
        <w:bCs/>
      </w:rPr>
    </w:tblStylePr>
    <w:tblStylePr w:type="lastCol">
      <w:rPr>
        <w:b/>
        <w:bCs/>
      </w:rPr>
    </w:tblStylePr>
    <w:tblStylePr w:type="band1Vert">
      <w:tblPr/>
      <w:tcPr>
        <w:shd w:val="clear" w:color="auto" w:fill="F8EAD7" w:themeFill="accent1" w:themeFillTint="33"/>
      </w:tcPr>
    </w:tblStylePr>
    <w:tblStylePr w:type="band1Horz">
      <w:tblPr/>
      <w:tcPr>
        <w:shd w:val="clear" w:color="auto" w:fill="F8EAD7" w:themeFill="accent1" w:themeFillTint="33"/>
      </w:tcPr>
    </w:tblStylePr>
  </w:style>
  <w:style w:type="character" w:customStyle="1" w:styleId="cf01">
    <w:name w:val="cf01"/>
    <w:basedOn w:val="DefaultParagraphFont"/>
    <w:rsid w:val="004C7C6B"/>
    <w:rPr>
      <w:rFonts w:ascii="Segoe UI" w:hAnsi="Segoe UI" w:cs="Segoe UI" w:hint="default"/>
      <w:sz w:val="18"/>
      <w:szCs w:val="18"/>
    </w:rPr>
  </w:style>
  <w:style w:type="character" w:customStyle="1" w:styleId="cf11">
    <w:name w:val="cf11"/>
    <w:basedOn w:val="DefaultParagraphFont"/>
    <w:rsid w:val="004C7C6B"/>
    <w:rPr>
      <w:rFonts w:ascii="Segoe UI" w:hAnsi="Segoe UI" w:cs="Segoe UI" w:hint="default"/>
      <w:i/>
      <w:iCs/>
      <w:sz w:val="18"/>
      <w:szCs w:val="18"/>
    </w:rPr>
  </w:style>
  <w:style w:type="paragraph" w:customStyle="1" w:styleId="EndNoteBibliography">
    <w:name w:val="EndNote Bibliography"/>
    <w:basedOn w:val="Normal"/>
    <w:link w:val="EndNoteBibliographyChar"/>
    <w:rsid w:val="004C7C6B"/>
    <w:pPr>
      <w:spacing w:after="160"/>
      <w:ind w:left="0"/>
    </w:pPr>
    <w:rPr>
      <w:rFonts w:ascii="Calibri" w:eastAsiaTheme="minorHAnsi" w:hAnsi="Calibri" w:cs="Calibri"/>
    </w:rPr>
  </w:style>
  <w:style w:type="character" w:customStyle="1" w:styleId="EndNoteBibliographyChar">
    <w:name w:val="EndNote Bibliography Char"/>
    <w:basedOn w:val="DefaultParagraphFont"/>
    <w:link w:val="EndNoteBibliography"/>
    <w:rsid w:val="004C7C6B"/>
    <w:rPr>
      <w:rFonts w:ascii="Calibri" w:hAnsi="Calibri" w:cs="Calibri"/>
      <w:color w:val="auto"/>
      <w:lang w:eastAsia="en-US"/>
    </w:rPr>
  </w:style>
  <w:style w:type="character" w:customStyle="1" w:styleId="cf21">
    <w:name w:val="cf21"/>
    <w:basedOn w:val="DefaultParagraphFont"/>
    <w:rsid w:val="004C7C6B"/>
    <w:rPr>
      <w:rFonts w:ascii="Segoe UI" w:hAnsi="Segoe UI" w:cs="Segoe UI" w:hint="default"/>
      <w:sz w:val="18"/>
      <w:szCs w:val="18"/>
    </w:rPr>
  </w:style>
  <w:style w:type="character" w:customStyle="1" w:styleId="ref-title">
    <w:name w:val="ref-title"/>
    <w:basedOn w:val="DefaultParagraphFont"/>
    <w:rsid w:val="004C7C6B"/>
  </w:style>
  <w:style w:type="character" w:customStyle="1" w:styleId="ref-journal">
    <w:name w:val="ref-journal"/>
    <w:basedOn w:val="DefaultParagraphFont"/>
    <w:rsid w:val="004C7C6B"/>
  </w:style>
  <w:style w:type="character" w:customStyle="1" w:styleId="ref-vol">
    <w:name w:val="ref-vol"/>
    <w:basedOn w:val="DefaultParagraphFont"/>
    <w:rsid w:val="004C7C6B"/>
  </w:style>
  <w:style w:type="character" w:customStyle="1" w:styleId="ref-iss">
    <w:name w:val="ref-iss"/>
    <w:basedOn w:val="DefaultParagraphFont"/>
    <w:rsid w:val="004C7C6B"/>
  </w:style>
  <w:style w:type="paragraph" w:customStyle="1" w:styleId="textAcknowledgement">
    <w:name w:val="textAcknowledgement"/>
    <w:basedOn w:val="Normal"/>
    <w:qFormat/>
    <w:rsid w:val="00D12C13"/>
    <w:rPr>
      <w:rFonts w:cstheme="minorHAnsi"/>
      <w:bCs/>
      <w:sz w:val="20"/>
      <w:szCs w:val="20"/>
    </w:rPr>
  </w:style>
  <w:style w:type="paragraph" w:customStyle="1" w:styleId="textAcknowledgementList">
    <w:name w:val="textAcknowledgementList"/>
    <w:basedOn w:val="ListBullet"/>
    <w:qFormat/>
    <w:rsid w:val="00D12C13"/>
    <w:pPr>
      <w:numPr>
        <w:numId w:val="11"/>
      </w:numPr>
      <w:tabs>
        <w:tab w:val="num" w:pos="360"/>
      </w:tabs>
      <w:ind w:left="2520" w:hanging="270"/>
    </w:pPr>
    <w:rPr>
      <w:sz w:val="20"/>
      <w:szCs w:val="20"/>
    </w:rPr>
  </w:style>
  <w:style w:type="paragraph" w:customStyle="1" w:styleId="TableBullet">
    <w:name w:val="Table Bullet"/>
    <w:basedOn w:val="ListNumber"/>
    <w:qFormat/>
    <w:rsid w:val="002643F7"/>
    <w:pPr>
      <w:numPr>
        <w:numId w:val="12"/>
      </w:numPr>
    </w:pPr>
    <w:rPr>
      <w:rFonts w:eastAsia="Lato"/>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365394">
      <w:bodyDiv w:val="1"/>
      <w:marLeft w:val="0"/>
      <w:marRight w:val="0"/>
      <w:marTop w:val="0"/>
      <w:marBottom w:val="0"/>
      <w:divBdr>
        <w:top w:val="none" w:sz="0" w:space="0" w:color="auto"/>
        <w:left w:val="none" w:sz="0" w:space="0" w:color="auto"/>
        <w:bottom w:val="none" w:sz="0" w:space="0" w:color="auto"/>
        <w:right w:val="none" w:sz="0" w:space="0" w:color="auto"/>
      </w:divBdr>
    </w:div>
    <w:div w:id="718096433">
      <w:bodyDiv w:val="1"/>
      <w:marLeft w:val="0"/>
      <w:marRight w:val="0"/>
      <w:marTop w:val="0"/>
      <w:marBottom w:val="0"/>
      <w:divBdr>
        <w:top w:val="none" w:sz="0" w:space="0" w:color="auto"/>
        <w:left w:val="none" w:sz="0" w:space="0" w:color="auto"/>
        <w:bottom w:val="none" w:sz="0" w:space="0" w:color="auto"/>
        <w:right w:val="none" w:sz="0" w:space="0" w:color="auto"/>
      </w:divBdr>
    </w:div>
    <w:div w:id="907690096">
      <w:bodyDiv w:val="1"/>
      <w:marLeft w:val="0"/>
      <w:marRight w:val="0"/>
      <w:marTop w:val="0"/>
      <w:marBottom w:val="0"/>
      <w:divBdr>
        <w:top w:val="none" w:sz="0" w:space="0" w:color="auto"/>
        <w:left w:val="none" w:sz="0" w:space="0" w:color="auto"/>
        <w:bottom w:val="none" w:sz="0" w:space="0" w:color="auto"/>
        <w:right w:val="none" w:sz="0" w:space="0" w:color="auto"/>
      </w:divBdr>
    </w:div>
    <w:div w:id="204571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tp.fpg.unc.edu/wp-content/uploads/co-creation-partners-and-processes.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ctp.fpg.unc.edu/wp-content/uploads/nc-triple-p-system-overview.docx" TargetMode="External"/><Relationship Id="rId4" Type="http://schemas.openxmlformats.org/officeDocument/2006/relationships/settings" Target="settings.xml"/><Relationship Id="rId9" Type="http://schemas.openxmlformats.org/officeDocument/2006/relationships/hyperlink" Target="https://ictp.fpg.unc.edu/wp-content/uploads/nc-triple-p-system-overview.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2A2A2A"/>
      </a:dk2>
      <a:lt2>
        <a:srgbClr val="F9F4EE"/>
      </a:lt2>
      <a:accent1>
        <a:srgbClr val="E09B3B"/>
      </a:accent1>
      <a:accent2>
        <a:srgbClr val="487B97"/>
      </a:accent2>
      <a:accent3>
        <a:srgbClr val="847B97"/>
      </a:accent3>
      <a:accent4>
        <a:srgbClr val="D96362"/>
      </a:accent4>
      <a:accent5>
        <a:srgbClr val="2B8073"/>
      </a:accent5>
      <a:accent6>
        <a:srgbClr val="B09C7D"/>
      </a:accent6>
      <a:hlink>
        <a:srgbClr val="847B97"/>
      </a:hlink>
      <a:folHlink>
        <a:srgbClr val="487B97"/>
      </a:folHlink>
    </a:clrScheme>
    <a:fontScheme name="Custom 9">
      <a:maj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6E0CD-73B1-0E4A-8CE9-59311ADDE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1036</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Chin</dc:creator>
  <cp:keywords/>
  <dc:description/>
  <cp:lastModifiedBy>Chin, Julie</cp:lastModifiedBy>
  <cp:revision>4</cp:revision>
  <dcterms:created xsi:type="dcterms:W3CDTF">2024-06-10T19:08:00Z</dcterms:created>
  <dcterms:modified xsi:type="dcterms:W3CDTF">2024-06-17T17:56:00Z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TF10002028</vt:lpwstr>
  </property>
</Properties>
</file>