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B951" w14:textId="77777777" w:rsidR="000F791B" w:rsidRPr="002A5798" w:rsidRDefault="000F791B" w:rsidP="008760B4">
      <w:pPr>
        <w:pStyle w:val="Heading2"/>
      </w:pPr>
      <w:r w:rsidRPr="002A5798">
        <w:t>NC Triple P Model Scale-Up Plan &amp; Regional 5-Year Strategic Planning Process</w:t>
      </w:r>
    </w:p>
    <w:p w14:paraId="7F54FE28" w14:textId="4983E714" w:rsidR="000F791B" w:rsidRDefault="000F791B" w:rsidP="002E6E87">
      <w:pPr>
        <w:rPr>
          <w:rFonts w:eastAsia="Libre Baskerville"/>
        </w:rPr>
      </w:pPr>
      <w:r>
        <w:rPr>
          <w:rFonts w:eastAsia="Libre Baskerville"/>
        </w:rPr>
        <w:t>In early 2019, the PSG requested that the NC Triple P Design Team draft a Triple P model scale-up plan for systemwide partners. In response, members of the NC Triple P Design Team</w:t>
      </w:r>
      <w:r w:rsidRPr="00443CF3">
        <w:rPr>
          <w:rFonts w:eastAsia="Libre Baskerville"/>
        </w:rPr>
        <w:t xml:space="preserve"> </w:t>
      </w:r>
      <w:r>
        <w:rPr>
          <w:rFonts w:eastAsia="Libre Baskerville"/>
        </w:rPr>
        <w:t xml:space="preserve">facilitated a structured decision-making process among PSG members over several months. This enabled the PSG to outline and then provide feedback on the features of the plan before and during drafting. </w:t>
      </w:r>
      <w:r w:rsidR="002E6E87">
        <w:rPr>
          <w:rFonts w:eastAsia="Libre Baskerville"/>
        </w:rPr>
        <w:t xml:space="preserve"> </w:t>
      </w:r>
      <w:r>
        <w:rPr>
          <w:rFonts w:eastAsia="Libre Baskerville"/>
        </w:rPr>
        <w:t xml:space="preserve">At the February 2020 NCLC meeting, the PSG released the </w:t>
      </w:r>
      <w:r w:rsidRPr="00D3777C">
        <w:rPr>
          <w:rFonts w:eastAsia="Libre Baskerville"/>
          <w:b/>
          <w:bCs/>
        </w:rPr>
        <w:t>NC Triple P Model Scale-Up Plan</w:t>
      </w:r>
      <w:r>
        <w:rPr>
          <w:rFonts w:eastAsia="Libre Baskerville"/>
        </w:rPr>
        <w:t xml:space="preserve"> to state, regional, and local Triple P coordinators, funders, policymakers, and other partners. The plan provided detailed information about the core activities, strategies, structures, and processes needed to scale-up and support the Triple P system of interventions to reach whole communities as driven by local needs. </w:t>
      </w:r>
    </w:p>
    <w:p w14:paraId="16C8F7FA" w14:textId="77777777" w:rsidR="006A6FAD" w:rsidRDefault="006A6FAD" w:rsidP="006A6FAD">
      <w:pPr>
        <w:ind w:left="0"/>
        <w:rPr>
          <w:rFonts w:eastAsia="Libre Baskerville"/>
        </w:rPr>
      </w:pPr>
    </w:p>
    <w:p w14:paraId="7C1EE7D2" w14:textId="54031EFF" w:rsidR="000F791B" w:rsidRDefault="000F791B" w:rsidP="006A6FAD">
      <w:pPr>
        <w:rPr>
          <w:rFonts w:eastAsia="Libre Baskerville"/>
        </w:rPr>
      </w:pPr>
      <w:r>
        <w:rPr>
          <w:rFonts w:eastAsia="Libre Baskerville"/>
        </w:rPr>
        <w:t>Soon after releasing the Model Scale-Up Plan, the PSG requested that all DHHS-funded Triple P regions engage in a community- and data-driven strategic planning process so that regional Triple P partners could proactively plan Triple P activities over the next five years. Wake County Triple P, funded separately at that time by a private endowment, chose to participate as well.</w:t>
      </w:r>
    </w:p>
    <w:p w14:paraId="48B06909" w14:textId="77777777" w:rsidR="000F791B" w:rsidRDefault="000F791B" w:rsidP="002E6E87">
      <w:pPr>
        <w:rPr>
          <w:rFonts w:eastAsia="Libre Baskerville"/>
        </w:rPr>
      </w:pPr>
      <w:r>
        <w:rPr>
          <w:rFonts w:eastAsia="Libre Baskerville"/>
        </w:rPr>
        <w:t xml:space="preserve"> </w:t>
      </w:r>
    </w:p>
    <w:p w14:paraId="20EA67A2" w14:textId="77777777" w:rsidR="002E6E87" w:rsidRDefault="000F791B" w:rsidP="000F791B">
      <w:pPr>
        <w:rPr>
          <w:rFonts w:eastAsia="Libre Baskerville"/>
        </w:rPr>
      </w:pPr>
      <w:r>
        <w:rPr>
          <w:rFonts w:eastAsia="Libre Baskerville"/>
        </w:rPr>
        <w:t xml:space="preserve">To facilitate this process, at the request of the PSG, the NC Triple P Design Team developed </w:t>
      </w:r>
      <w:r w:rsidRPr="005B41DE">
        <w:rPr>
          <w:rFonts w:eastAsia="Libre Baskerville"/>
        </w:rPr>
        <w:t xml:space="preserve">the </w:t>
      </w:r>
      <w:r w:rsidRPr="00D3777C">
        <w:rPr>
          <w:rFonts w:eastAsia="Libre Baskerville"/>
          <w:b/>
          <w:bCs/>
        </w:rPr>
        <w:t>Five-Year Strategic Plan Template</w:t>
      </w:r>
      <w:r w:rsidRPr="005B41DE">
        <w:rPr>
          <w:rFonts w:eastAsia="Libre Baskerville"/>
        </w:rPr>
        <w:t>, wh</w:t>
      </w:r>
      <w:r>
        <w:rPr>
          <w:rFonts w:eastAsia="Libre Baskerville"/>
        </w:rPr>
        <w:t xml:space="preserve">ich aligned with the NC Triple P Model Scale-Up Plan. Regional Triple P partners in communities scaling the full Triple P system used this template to detail planned implementation activities, strategies, structures, and processes that align with those detailed in the </w:t>
      </w:r>
      <w:r w:rsidRPr="00D3777C">
        <w:rPr>
          <w:rFonts w:eastAsia="Libre Baskerville"/>
        </w:rPr>
        <w:t>NC Triple P Model Scale-Up Plan</w:t>
      </w:r>
      <w:r>
        <w:rPr>
          <w:rFonts w:eastAsia="Libre Baskerville"/>
        </w:rPr>
        <w:t xml:space="preserve">. </w:t>
      </w:r>
    </w:p>
    <w:p w14:paraId="0FE014B7" w14:textId="77777777" w:rsidR="002E6E87" w:rsidRDefault="002E6E87" w:rsidP="00D3777C">
      <w:pPr>
        <w:ind w:left="0"/>
        <w:rPr>
          <w:rFonts w:eastAsia="Libre Baskerville"/>
        </w:rPr>
      </w:pPr>
    </w:p>
    <w:p w14:paraId="5A8935F5" w14:textId="05CF2E3E" w:rsidR="000F791B" w:rsidRDefault="000F791B" w:rsidP="001A122C">
      <w:pPr>
        <w:rPr>
          <w:rFonts w:eastAsia="Libre Baskerville"/>
        </w:rPr>
      </w:pPr>
      <w:r>
        <w:rPr>
          <w:rFonts w:eastAsia="Libre Baskerville"/>
        </w:rPr>
        <w:t>The intention was not for communities to replicate the Model Scale-Up Plan but to begin to approximate—in ways specifically tailored to each community’s needs, resources, and specific visions—the models provided in the Model Scale-Up Plan. Secondarily, the PSG intended to use this process to increase statewide consistency among communities scaling Triple P, at least in terms of the core program and implementation components needed for community-driven success and sustainability.</w:t>
      </w:r>
      <w:r w:rsidR="001A122C">
        <w:rPr>
          <w:rFonts w:eastAsia="Libre Baskerville"/>
        </w:rPr>
        <w:t xml:space="preserve"> </w:t>
      </w:r>
      <w:r>
        <w:rPr>
          <w:rFonts w:eastAsia="Libre Baskerville"/>
        </w:rPr>
        <w:t xml:space="preserve">The Five-Year Strategic Plan Template also included a separate section for regional Triple P partners to </w:t>
      </w:r>
      <w:r>
        <w:rPr>
          <w:rFonts w:eastAsia="Libre Baskerville"/>
        </w:rPr>
        <w:lastRenderedPageBreak/>
        <w:t xml:space="preserve">detail planned activities, strategies, structures, and processes to continue support for emergent or developmental Triple P activities in regional communities not presently scaling the full Triple P system. </w:t>
      </w:r>
    </w:p>
    <w:p w14:paraId="5CE7CC12" w14:textId="7558909C" w:rsidR="000F791B" w:rsidRDefault="000F791B" w:rsidP="000F791B">
      <w:pPr>
        <w:rPr>
          <w:rFonts w:eastAsia="Libre Baskerville"/>
        </w:rPr>
      </w:pPr>
    </w:p>
    <w:p w14:paraId="1DE202D1" w14:textId="77777777" w:rsidR="002E6E87" w:rsidRDefault="000F791B" w:rsidP="001A122C">
      <w:pPr>
        <w:rPr>
          <w:rFonts w:eastAsia="Libre Baskerville"/>
        </w:rPr>
      </w:pPr>
      <w:r>
        <w:rPr>
          <w:rFonts w:eastAsia="Libre Baskerville"/>
        </w:rPr>
        <w:t>To aid in the strategic-planning process, the NC Triple P Design Team provided a “</w:t>
      </w:r>
      <w:r w:rsidRPr="00C81947">
        <w:rPr>
          <w:rFonts w:eastAsia="Libre Baskerville"/>
          <w:b/>
          <w:bCs/>
        </w:rPr>
        <w:t>Frequently Asked Questions</w:t>
      </w:r>
      <w:r>
        <w:rPr>
          <w:rFonts w:eastAsia="Libre Baskerville"/>
        </w:rPr>
        <w:t xml:space="preserve">” document and discussed it with all regional Triple P partners early in their strategic planning activities. </w:t>
      </w:r>
    </w:p>
    <w:p w14:paraId="55705560" w14:textId="44D8A12C" w:rsidR="002E6E87" w:rsidRDefault="002E6E87" w:rsidP="001A122C">
      <w:pPr>
        <w:rPr>
          <w:rFonts w:eastAsia="Libre Baskerville"/>
        </w:rPr>
      </w:pPr>
    </w:p>
    <w:p w14:paraId="438CC719" w14:textId="341AEEA6" w:rsidR="000F791B" w:rsidRDefault="000F791B" w:rsidP="001A122C">
      <w:pPr>
        <w:rPr>
          <w:rFonts w:eastAsia="Libre Baskerville"/>
        </w:rPr>
      </w:pPr>
      <w:r>
        <w:rPr>
          <w:rFonts w:eastAsia="Libre Baskerville"/>
        </w:rPr>
        <w:t xml:space="preserve">Once the five-year strategic plans had been completed, they were to serve as a guide for regional Triple P coordinators in completing </w:t>
      </w:r>
      <w:r>
        <w:rPr>
          <w:rFonts w:eastAsia="Libre Baskerville"/>
          <w:color w:val="000000"/>
        </w:rPr>
        <w:t>Annual Progress and Action Plans (</w:t>
      </w:r>
      <w:r>
        <w:rPr>
          <w:rFonts w:eastAsia="Libre Baskerville"/>
        </w:rPr>
        <w:t>APAPs), required by the PSG. In this way, APAPs were to serve as a tool for community Triple P leaders and implementation teams to review their annual progress and set action plans for the upcoming year based on their five-year strategic plan activities.</w:t>
      </w:r>
    </w:p>
    <w:p w14:paraId="0ABEEDE4" w14:textId="77777777" w:rsidR="000F791B" w:rsidRDefault="000F791B" w:rsidP="001A122C">
      <w:pPr>
        <w:rPr>
          <w:rFonts w:eastAsia="Libre Baskerville"/>
        </w:rPr>
      </w:pPr>
    </w:p>
    <w:p w14:paraId="59B8F534" w14:textId="77777777" w:rsidR="000F791B" w:rsidRDefault="000F791B" w:rsidP="001A122C">
      <w:pPr>
        <w:rPr>
          <w:rFonts w:eastAsia="Libre Baskerville"/>
        </w:rPr>
      </w:pPr>
      <w:r>
        <w:rPr>
          <w:rFonts w:eastAsia="Libre Baskerville"/>
        </w:rPr>
        <w:t>The PSG was responsible for communicating, allocating resources toward, ensuring accountability regarding, and otherwise leading the statewide five-year strategic planning process and related APAPs. The NC Triple P Support System was responsible for tailoring statewide and regional support strategies to support the development, revision, and overall implementation of regional five-year strategic plans and related annual activities.</w:t>
      </w:r>
    </w:p>
    <w:p w14:paraId="27A3C0A1" w14:textId="77777777" w:rsidR="000F791B" w:rsidRDefault="000F791B" w:rsidP="001A122C"/>
    <w:p w14:paraId="78BD599F" w14:textId="09524AC6" w:rsidR="002E6E87" w:rsidRDefault="000F791B" w:rsidP="001A122C">
      <w:pPr>
        <w:rPr>
          <w:rFonts w:eastAsia="Libre Baskerville"/>
        </w:rPr>
      </w:pPr>
      <w:r>
        <w:rPr>
          <w:rFonts w:eastAsia="Libre Baskerville"/>
        </w:rPr>
        <w:t xml:space="preserve">Due to the COVID pandemic in 2020 and 2021, regional engagement in strategic planning was hampered. Though every region turned in a </w:t>
      </w:r>
      <w:r w:rsidRPr="00C76D41">
        <w:rPr>
          <w:rFonts w:eastAsia="Libre Baskerville"/>
        </w:rPr>
        <w:t xml:space="preserve">draft </w:t>
      </w:r>
      <w:r>
        <w:rPr>
          <w:rFonts w:eastAsia="Libre Baskerville"/>
        </w:rPr>
        <w:t>of a complete or incomplete five-year strategic plan in August 2021, the pandemic essentially undermined regional Triple P leaders’ and implementation teams’ abilities to engage community partners and carry forward with intended strategic planning activities in efficient and fully effective ways. In 2023, the PSG effectively released all Triple P regions from oversight of progress on their five-year strategic plans due to these impacts but encouraged regions to continue using these plans as useful.</w:t>
      </w:r>
    </w:p>
    <w:p w14:paraId="6F731D4D" w14:textId="66C6C22E" w:rsidR="00C90063" w:rsidRPr="00C90063" w:rsidRDefault="00C90063" w:rsidP="00945F86">
      <w:pPr>
        <w:pStyle w:val="Footer"/>
        <w:numPr>
          <w:ilvl w:val="0"/>
          <w:numId w:val="0"/>
        </w:numPr>
        <w:ind w:left="450" w:hanging="450"/>
      </w:pPr>
    </w:p>
    <w:sectPr w:rsidR="00C90063" w:rsidRPr="00C90063" w:rsidSect="001804BE">
      <w:headerReference w:type="default" r:id="rId8"/>
      <w:footerReference w:type="default" r:id="rId9"/>
      <w:pgSz w:w="12240" w:h="15840"/>
      <w:pgMar w:top="1440" w:right="1080" w:bottom="1829" w:left="1080" w:header="720" w:footer="792" w:gutter="0"/>
      <w:pgNumType w:start="19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E35F" w14:textId="77777777" w:rsidR="00183322" w:rsidRDefault="00183322" w:rsidP="005F3829">
      <w:r>
        <w:separator/>
      </w:r>
    </w:p>
  </w:endnote>
  <w:endnote w:type="continuationSeparator" w:id="0">
    <w:p w14:paraId="3EB5C266" w14:textId="77777777" w:rsidR="00183322" w:rsidRDefault="00183322" w:rsidP="005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72893270"/>
      <w:docPartObj>
        <w:docPartGallery w:val="Page Numbers (Top of Page)"/>
        <w:docPartUnique/>
      </w:docPartObj>
    </w:sdtPr>
    <w:sdtContent>
      <w:p w14:paraId="7657C1E6" w14:textId="28A51298" w:rsidR="00CC4915" w:rsidRPr="00086FED" w:rsidRDefault="0097475F" w:rsidP="00CC4915">
        <w:pPr>
          <w:ind w:left="0"/>
          <w:rPr>
            <w:rFonts w:ascii="Libre Baskerville" w:hAnsi="Libre Baskerville"/>
            <w:color w:val="002060"/>
            <w:sz w:val="52"/>
            <w:szCs w:val="5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="005F3829">
          <w:t xml:space="preserve">  </w:t>
        </w:r>
        <w:r w:rsidR="00CC4915" w:rsidRPr="00CC4915">
          <w:rPr>
            <w:rFonts w:eastAsia="Lato" w:cs="Open Sans"/>
            <w:color w:val="002060"/>
            <w:sz w:val="20"/>
            <w:szCs w:val="20"/>
          </w:rPr>
          <w:t>NC TRIPLE P SYSTEM OVERVIEW</w:t>
        </w:r>
      </w:p>
      <w:p w14:paraId="3603AF19" w14:textId="789F1C1A" w:rsidR="00B661F5" w:rsidRDefault="00000000" w:rsidP="005F3829">
        <w:pPr>
          <w:pStyle w:val="TableBody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C82E" w14:textId="77777777" w:rsidR="00183322" w:rsidRDefault="00183322" w:rsidP="005F3829">
      <w:r>
        <w:separator/>
      </w:r>
    </w:p>
  </w:footnote>
  <w:footnote w:type="continuationSeparator" w:id="0">
    <w:p w14:paraId="79281F15" w14:textId="77777777" w:rsidR="00183322" w:rsidRDefault="00183322" w:rsidP="005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D5B1" w14:textId="0B0618FF" w:rsidR="0061580A" w:rsidRDefault="006806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97F1" wp14:editId="38268DBA">
              <wp:simplePos x="0" y="0"/>
              <wp:positionH relativeFrom="column">
                <wp:posOffset>105576</wp:posOffset>
              </wp:positionH>
              <wp:positionV relativeFrom="paragraph">
                <wp:posOffset>-417195</wp:posOffset>
              </wp:positionV>
              <wp:extent cx="508635" cy="432487"/>
              <wp:effectExtent l="0" t="0" r="6350" b="0"/>
              <wp:wrapNone/>
              <wp:docPr id="42422637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" cy="432487"/>
                      </a:xfrm>
                      <a:prstGeom prst="rect">
                        <a:avLst/>
                      </a:prstGeom>
                      <a:solidFill>
                        <a:srgbClr val="38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7FA508" w14:textId="77777777" w:rsidR="0061580A" w:rsidRDefault="0061580A" w:rsidP="0061580A">
                          <w:pPr>
                            <w:ind w:left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1580A">
                            <w:rPr>
                              <w:sz w:val="13"/>
                              <w:szCs w:val="13"/>
                            </w:rPr>
                            <w:t>BRIEF</w:t>
                          </w:r>
                        </w:p>
                        <w:p w14:paraId="16ED8130" w14:textId="5D941F3F" w:rsidR="0061580A" w:rsidRDefault="0061580A" w:rsidP="0061580A">
                          <w:pPr>
                            <w:ind w:left="0"/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7D9997F1" id="Rectangle 1" o:spid="_x0000_s1026" style="position:absolute;left:0;text-align:left;margin-left:8.3pt;margin-top:-32.85pt;width:40.05pt;height:3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" fillcolor="#384975" stroked="f" strokeweight="1pt">
              <v:textbox>
                <w:txbxContent>
                  <w:p w14:paraId="167FA508" w14:textId="77777777" w:rsidR="0061580A" w:rsidRDefault="0061580A" w:rsidP="0061580A">
                    <w:pPr>
                      <w:ind w:left="0"/>
                      <w:jc w:val="center"/>
                      <w:rPr>
                        <w:sz w:val="13"/>
                        <w:szCs w:val="13"/>
                      </w:rPr>
                    </w:pPr>
                    <w:r w:rsidRPr="0061580A">
                      <w:rPr>
                        <w:sz w:val="13"/>
                        <w:szCs w:val="13"/>
                      </w:rPr>
                      <w:t>BRIEF</w:t>
                    </w:r>
                  </w:p>
                  <w:p w14:paraId="16ED8130" w14:textId="5D941F3F" w:rsidR="0061580A" w:rsidRDefault="0061580A" w:rsidP="0061580A">
                    <w:pPr>
                      <w:ind w:left="0"/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F433B"/>
    <w:multiLevelType w:val="hybridMultilevel"/>
    <w:tmpl w:val="7158C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802DD"/>
    <w:multiLevelType w:val="hybridMultilevel"/>
    <w:tmpl w:val="EB1C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966B4"/>
    <w:multiLevelType w:val="multilevel"/>
    <w:tmpl w:val="93D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F2629E"/>
    <w:multiLevelType w:val="hybridMultilevel"/>
    <w:tmpl w:val="19A664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E460D"/>
    <w:multiLevelType w:val="multilevel"/>
    <w:tmpl w:val="50D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C7362E"/>
    <w:multiLevelType w:val="hybridMultilevel"/>
    <w:tmpl w:val="078A913A"/>
    <w:lvl w:ilvl="0" w:tplc="F108703C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D5903"/>
    <w:multiLevelType w:val="hybridMultilevel"/>
    <w:tmpl w:val="31784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61F"/>
    <w:multiLevelType w:val="multilevel"/>
    <w:tmpl w:val="68C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09FE13D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905FC"/>
    <w:multiLevelType w:val="hybridMultilevel"/>
    <w:tmpl w:val="16E47228"/>
    <w:lvl w:ilvl="0" w:tplc="EF1208A6">
      <w:start w:val="1"/>
      <w:numFmt w:val="bullet"/>
      <w:pStyle w:val="CallOu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96FF5"/>
    <w:multiLevelType w:val="hybridMultilevel"/>
    <w:tmpl w:val="93E4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06D6F"/>
    <w:multiLevelType w:val="hybridMultilevel"/>
    <w:tmpl w:val="3D321BAE"/>
    <w:lvl w:ilvl="0" w:tplc="6D0CE080">
      <w:start w:val="1"/>
      <w:numFmt w:val="bullet"/>
      <w:pStyle w:val="txtEnding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AA68A3"/>
    <w:multiLevelType w:val="multilevel"/>
    <w:tmpl w:val="0B3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FE5E75"/>
    <w:multiLevelType w:val="multilevel"/>
    <w:tmpl w:val="8E9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265D4A"/>
    <w:multiLevelType w:val="hybridMultilevel"/>
    <w:tmpl w:val="477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245838"/>
    <w:multiLevelType w:val="multilevel"/>
    <w:tmpl w:val="62826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9F75611"/>
    <w:multiLevelType w:val="hybridMultilevel"/>
    <w:tmpl w:val="458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972CB"/>
    <w:multiLevelType w:val="multilevel"/>
    <w:tmpl w:val="714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6352C3"/>
    <w:multiLevelType w:val="hybridMultilevel"/>
    <w:tmpl w:val="866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20DAF"/>
    <w:multiLevelType w:val="multilevel"/>
    <w:tmpl w:val="533C8F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F3AE8"/>
    <w:multiLevelType w:val="hybridMultilevel"/>
    <w:tmpl w:val="13F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EE1D85"/>
    <w:multiLevelType w:val="hybridMultilevel"/>
    <w:tmpl w:val="773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B6A18"/>
    <w:multiLevelType w:val="hybridMultilevel"/>
    <w:tmpl w:val="B26A2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691502"/>
    <w:multiLevelType w:val="hybridMultilevel"/>
    <w:tmpl w:val="6A886624"/>
    <w:lvl w:ilvl="0" w:tplc="E446E712">
      <w:start w:val="1"/>
      <w:numFmt w:val="bullet"/>
      <w:pStyle w:val="List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914C8E"/>
    <w:multiLevelType w:val="hybridMultilevel"/>
    <w:tmpl w:val="A556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046A8"/>
    <w:multiLevelType w:val="multilevel"/>
    <w:tmpl w:val="98244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83451E3"/>
    <w:multiLevelType w:val="hybridMultilevel"/>
    <w:tmpl w:val="31BA33A2"/>
    <w:lvl w:ilvl="0" w:tplc="499E84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3462E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4D52FA"/>
    <w:multiLevelType w:val="hybridMultilevel"/>
    <w:tmpl w:val="029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957B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057E8"/>
    <w:multiLevelType w:val="multilevel"/>
    <w:tmpl w:val="38BE2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D4D6706"/>
    <w:multiLevelType w:val="hybridMultilevel"/>
    <w:tmpl w:val="27381988"/>
    <w:lvl w:ilvl="0" w:tplc="E3283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969F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BF673B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4DA6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6A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80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F0626"/>
    <w:multiLevelType w:val="hybridMultilevel"/>
    <w:tmpl w:val="2FA8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7B2D78"/>
    <w:multiLevelType w:val="hybridMultilevel"/>
    <w:tmpl w:val="CA4A2C74"/>
    <w:lvl w:ilvl="0" w:tplc="C9EE3F58">
      <w:start w:val="1"/>
      <w:numFmt w:val="decimal"/>
      <w:pStyle w:val="textAcknowledgementList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BC2C41"/>
    <w:multiLevelType w:val="multilevel"/>
    <w:tmpl w:val="F0F21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21C6CF2"/>
    <w:multiLevelType w:val="hybridMultilevel"/>
    <w:tmpl w:val="4C7EF00E"/>
    <w:lvl w:ilvl="0" w:tplc="FF96E400">
      <w:start w:val="1"/>
      <w:numFmt w:val="bullet"/>
      <w:pStyle w:val="txtEndin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A04752"/>
    <w:multiLevelType w:val="hybridMultilevel"/>
    <w:tmpl w:val="A27E5424"/>
    <w:lvl w:ilvl="0" w:tplc="0A36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01142"/>
    <w:multiLevelType w:val="hybridMultilevel"/>
    <w:tmpl w:val="66A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03590"/>
    <w:multiLevelType w:val="hybridMultilevel"/>
    <w:tmpl w:val="163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07BAB"/>
    <w:multiLevelType w:val="hybridMultilevel"/>
    <w:tmpl w:val="471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E10ED"/>
    <w:multiLevelType w:val="multilevel"/>
    <w:tmpl w:val="FFF86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41F0B9B"/>
    <w:multiLevelType w:val="multilevel"/>
    <w:tmpl w:val="B40CB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7304ED8"/>
    <w:multiLevelType w:val="hybridMultilevel"/>
    <w:tmpl w:val="763C371E"/>
    <w:lvl w:ilvl="0" w:tplc="C0F61D78">
      <w:start w:val="1"/>
      <w:numFmt w:val="decimal"/>
      <w:pStyle w:val="Footer"/>
      <w:lvlText w:val="[%1]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1384B"/>
    <w:multiLevelType w:val="hybridMultilevel"/>
    <w:tmpl w:val="01324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0836CB7"/>
    <w:multiLevelType w:val="hybridMultilevel"/>
    <w:tmpl w:val="F826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FF482C"/>
    <w:multiLevelType w:val="multilevel"/>
    <w:tmpl w:val="F9A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2C79BE"/>
    <w:multiLevelType w:val="multilevel"/>
    <w:tmpl w:val="99A49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6F83118"/>
    <w:multiLevelType w:val="hybridMultilevel"/>
    <w:tmpl w:val="5D0C1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8515F8D"/>
    <w:multiLevelType w:val="multilevel"/>
    <w:tmpl w:val="E340A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93B680B"/>
    <w:multiLevelType w:val="hybridMultilevel"/>
    <w:tmpl w:val="5790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BF2A5A"/>
    <w:multiLevelType w:val="multilevel"/>
    <w:tmpl w:val="E29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A302D14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06D5B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C66D4D"/>
    <w:multiLevelType w:val="hybridMultilevel"/>
    <w:tmpl w:val="E976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711E1E"/>
    <w:multiLevelType w:val="hybridMultilevel"/>
    <w:tmpl w:val="19B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AA34AF"/>
    <w:multiLevelType w:val="multilevel"/>
    <w:tmpl w:val="A322F2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13D3A6D"/>
    <w:multiLevelType w:val="multilevel"/>
    <w:tmpl w:val="5148C1BA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5E13E92"/>
    <w:multiLevelType w:val="hybridMultilevel"/>
    <w:tmpl w:val="038C7FDC"/>
    <w:lvl w:ilvl="0" w:tplc="A0161BE6">
      <w:start w:val="1"/>
      <w:numFmt w:val="bullet"/>
      <w:pStyle w:val="blockSub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FA79FE"/>
    <w:multiLevelType w:val="hybridMultilevel"/>
    <w:tmpl w:val="9EFC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660FC6"/>
    <w:multiLevelType w:val="hybridMultilevel"/>
    <w:tmpl w:val="9C584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486754"/>
    <w:multiLevelType w:val="hybridMultilevel"/>
    <w:tmpl w:val="7E1ED3C6"/>
    <w:lvl w:ilvl="0" w:tplc="328EC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C038BF"/>
    <w:multiLevelType w:val="hybridMultilevel"/>
    <w:tmpl w:val="63A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947C04"/>
    <w:multiLevelType w:val="multilevel"/>
    <w:tmpl w:val="EF205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D587C"/>
    <w:multiLevelType w:val="hybridMultilevel"/>
    <w:tmpl w:val="D056EBC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509875473">
    <w:abstractNumId w:val="1"/>
  </w:num>
  <w:num w:numId="2" w16cid:durableId="1274092904">
    <w:abstractNumId w:val="1"/>
    <w:lvlOverride w:ilvl="0">
      <w:startOverride w:val="1"/>
    </w:lvlOverride>
  </w:num>
  <w:num w:numId="3" w16cid:durableId="254943772">
    <w:abstractNumId w:val="23"/>
  </w:num>
  <w:num w:numId="4" w16cid:durableId="1643997132">
    <w:abstractNumId w:val="0"/>
  </w:num>
  <w:num w:numId="5" w16cid:durableId="1427731844">
    <w:abstractNumId w:val="66"/>
  </w:num>
  <w:num w:numId="6" w16cid:durableId="746877472">
    <w:abstractNumId w:val="65"/>
  </w:num>
  <w:num w:numId="7" w16cid:durableId="1786773656">
    <w:abstractNumId w:val="9"/>
  </w:num>
  <w:num w:numId="8" w16cid:durableId="1897007784">
    <w:abstractNumId w:val="34"/>
  </w:num>
  <w:num w:numId="9" w16cid:durableId="225532596">
    <w:abstractNumId w:val="7"/>
  </w:num>
  <w:num w:numId="10" w16cid:durableId="1015109364">
    <w:abstractNumId w:val="31"/>
  </w:num>
  <w:num w:numId="11" w16cid:durableId="455635238">
    <w:abstractNumId w:val="41"/>
  </w:num>
  <w:num w:numId="12" w16cid:durableId="1306620319">
    <w:abstractNumId w:val="57"/>
  </w:num>
  <w:num w:numId="13" w16cid:durableId="869532227">
    <w:abstractNumId w:val="63"/>
  </w:num>
  <w:num w:numId="14" w16cid:durableId="92555518">
    <w:abstractNumId w:val="58"/>
  </w:num>
  <w:num w:numId="15" w16cid:durableId="367069993">
    <w:abstractNumId w:val="29"/>
  </w:num>
  <w:num w:numId="16" w16cid:durableId="723454207">
    <w:abstractNumId w:val="12"/>
  </w:num>
  <w:num w:numId="17" w16cid:durableId="753743320">
    <w:abstractNumId w:val="56"/>
  </w:num>
  <w:num w:numId="18" w16cid:durableId="654845919">
    <w:abstractNumId w:val="54"/>
  </w:num>
  <w:num w:numId="19" w16cid:durableId="637421270">
    <w:abstractNumId w:val="50"/>
  </w:num>
  <w:num w:numId="20" w16cid:durableId="1093360072">
    <w:abstractNumId w:val="55"/>
  </w:num>
  <w:num w:numId="21" w16cid:durableId="105000690">
    <w:abstractNumId w:val="16"/>
  </w:num>
  <w:num w:numId="22" w16cid:durableId="751973327">
    <w:abstractNumId w:val="8"/>
  </w:num>
  <w:num w:numId="23" w16cid:durableId="1507089947">
    <w:abstractNumId w:val="21"/>
  </w:num>
  <w:num w:numId="24" w16cid:durableId="2144732420">
    <w:abstractNumId w:val="17"/>
  </w:num>
  <w:num w:numId="25" w16cid:durableId="400904157">
    <w:abstractNumId w:val="6"/>
  </w:num>
  <w:num w:numId="26" w16cid:durableId="467403196">
    <w:abstractNumId w:val="37"/>
  </w:num>
  <w:num w:numId="27" w16cid:durableId="915362102">
    <w:abstractNumId w:val="10"/>
  </w:num>
  <w:num w:numId="28" w16cid:durableId="1576084713">
    <w:abstractNumId w:val="49"/>
  </w:num>
  <w:num w:numId="29" w16cid:durableId="1127285350">
    <w:abstractNumId w:val="64"/>
  </w:num>
  <w:num w:numId="30" w16cid:durableId="791752577">
    <w:abstractNumId w:val="32"/>
  </w:num>
  <w:num w:numId="31" w16cid:durableId="1121532902">
    <w:abstractNumId w:val="70"/>
  </w:num>
  <w:num w:numId="32" w16cid:durableId="585773582">
    <w:abstractNumId w:val="42"/>
  </w:num>
  <w:num w:numId="33" w16cid:durableId="526529685">
    <w:abstractNumId w:val="18"/>
  </w:num>
  <w:num w:numId="34" w16cid:durableId="1573924017">
    <w:abstractNumId w:val="28"/>
  </w:num>
  <w:num w:numId="35" w16cid:durableId="1061559268">
    <w:abstractNumId w:val="5"/>
  </w:num>
  <w:num w:numId="36" w16cid:durableId="722220672">
    <w:abstractNumId w:val="25"/>
  </w:num>
  <w:num w:numId="37" w16cid:durableId="2015648837">
    <w:abstractNumId w:val="28"/>
    <w:lvlOverride w:ilvl="0">
      <w:startOverride w:val="1"/>
    </w:lvlOverride>
  </w:num>
  <w:num w:numId="38" w16cid:durableId="189992886">
    <w:abstractNumId w:val="51"/>
  </w:num>
  <w:num w:numId="39" w16cid:durableId="798257106">
    <w:abstractNumId w:val="24"/>
  </w:num>
  <w:num w:numId="40" w16cid:durableId="1458796170">
    <w:abstractNumId w:val="60"/>
  </w:num>
  <w:num w:numId="41" w16cid:durableId="985429762">
    <w:abstractNumId w:val="59"/>
  </w:num>
  <w:num w:numId="42" w16cid:durableId="592477942">
    <w:abstractNumId w:val="2"/>
  </w:num>
  <w:num w:numId="43" w16cid:durableId="664670678">
    <w:abstractNumId w:val="68"/>
  </w:num>
  <w:num w:numId="44" w16cid:durableId="442841348">
    <w:abstractNumId w:val="62"/>
  </w:num>
  <w:num w:numId="45" w16cid:durableId="1821575096">
    <w:abstractNumId w:val="3"/>
  </w:num>
  <w:num w:numId="46" w16cid:durableId="1795828116">
    <w:abstractNumId w:val="69"/>
  </w:num>
  <w:num w:numId="47" w16cid:durableId="900210034">
    <w:abstractNumId w:val="45"/>
  </w:num>
  <w:num w:numId="48" w16cid:durableId="635456117">
    <w:abstractNumId w:val="22"/>
  </w:num>
  <w:num w:numId="49" w16cid:durableId="1204827950">
    <w:abstractNumId w:val="19"/>
  </w:num>
  <w:num w:numId="50" w16cid:durableId="1469664098">
    <w:abstractNumId w:val="11"/>
  </w:num>
  <w:num w:numId="51" w16cid:durableId="1111512196">
    <w:abstractNumId w:val="35"/>
  </w:num>
  <w:num w:numId="52" w16cid:durableId="1970235500">
    <w:abstractNumId w:val="53"/>
  </w:num>
  <w:num w:numId="53" w16cid:durableId="482432313">
    <w:abstractNumId w:val="26"/>
  </w:num>
  <w:num w:numId="54" w16cid:durableId="746536776">
    <w:abstractNumId w:val="14"/>
  </w:num>
  <w:num w:numId="55" w16cid:durableId="1379548821">
    <w:abstractNumId w:val="36"/>
  </w:num>
  <w:num w:numId="56" w16cid:durableId="2066098348">
    <w:abstractNumId w:val="43"/>
  </w:num>
  <w:num w:numId="57" w16cid:durableId="36009232">
    <w:abstractNumId w:val="33"/>
  </w:num>
  <w:num w:numId="58" w16cid:durableId="1470200739">
    <w:abstractNumId w:val="46"/>
  </w:num>
  <w:num w:numId="59" w16cid:durableId="1884554176">
    <w:abstractNumId w:val="61"/>
  </w:num>
  <w:num w:numId="60" w16cid:durableId="549923271">
    <w:abstractNumId w:val="39"/>
  </w:num>
  <w:num w:numId="61" w16cid:durableId="1968124216">
    <w:abstractNumId w:val="30"/>
  </w:num>
  <w:num w:numId="62" w16cid:durableId="2030139300">
    <w:abstractNumId w:val="20"/>
  </w:num>
  <w:num w:numId="63" w16cid:durableId="1473205752">
    <w:abstractNumId w:val="47"/>
  </w:num>
  <w:num w:numId="64" w16cid:durableId="2119593424">
    <w:abstractNumId w:val="13"/>
  </w:num>
  <w:num w:numId="65" w16cid:durableId="1567254028">
    <w:abstractNumId w:val="67"/>
  </w:num>
  <w:num w:numId="66" w16cid:durableId="409929883">
    <w:abstractNumId w:val="38"/>
  </w:num>
  <w:num w:numId="67" w16cid:durableId="1375159502">
    <w:abstractNumId w:val="44"/>
  </w:num>
  <w:num w:numId="68" w16cid:durableId="1195733774">
    <w:abstractNumId w:val="27"/>
  </w:num>
  <w:num w:numId="69" w16cid:durableId="464617331">
    <w:abstractNumId w:val="52"/>
  </w:num>
  <w:num w:numId="70" w16cid:durableId="1264190248">
    <w:abstractNumId w:val="40"/>
  </w:num>
  <w:num w:numId="71" w16cid:durableId="62141988">
    <w:abstractNumId w:val="4"/>
  </w:num>
  <w:num w:numId="72" w16cid:durableId="405345126">
    <w:abstractNumId w:val="15"/>
  </w:num>
  <w:num w:numId="73" w16cid:durableId="115923149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1A"/>
    <w:rsid w:val="0000345F"/>
    <w:rsid w:val="0001385C"/>
    <w:rsid w:val="00024A9D"/>
    <w:rsid w:val="00035F7D"/>
    <w:rsid w:val="00041161"/>
    <w:rsid w:val="000429F2"/>
    <w:rsid w:val="00065645"/>
    <w:rsid w:val="00071496"/>
    <w:rsid w:val="00077C9B"/>
    <w:rsid w:val="00081BE1"/>
    <w:rsid w:val="00086FED"/>
    <w:rsid w:val="00091485"/>
    <w:rsid w:val="000935D4"/>
    <w:rsid w:val="000A0D7C"/>
    <w:rsid w:val="000A65A5"/>
    <w:rsid w:val="000B5263"/>
    <w:rsid w:val="000B6850"/>
    <w:rsid w:val="000C1566"/>
    <w:rsid w:val="000E5668"/>
    <w:rsid w:val="000F791B"/>
    <w:rsid w:val="00110010"/>
    <w:rsid w:val="00137C2C"/>
    <w:rsid w:val="00140E60"/>
    <w:rsid w:val="00156841"/>
    <w:rsid w:val="001804BE"/>
    <w:rsid w:val="001820FD"/>
    <w:rsid w:val="00183322"/>
    <w:rsid w:val="00191650"/>
    <w:rsid w:val="001A122C"/>
    <w:rsid w:val="001B3110"/>
    <w:rsid w:val="001C5AC8"/>
    <w:rsid w:val="00214BDF"/>
    <w:rsid w:val="002433C8"/>
    <w:rsid w:val="00245ACC"/>
    <w:rsid w:val="00256C32"/>
    <w:rsid w:val="00265F66"/>
    <w:rsid w:val="002938A9"/>
    <w:rsid w:val="00297814"/>
    <w:rsid w:val="002A5798"/>
    <w:rsid w:val="002A7CD7"/>
    <w:rsid w:val="002A7D42"/>
    <w:rsid w:val="002B19FC"/>
    <w:rsid w:val="002D19F8"/>
    <w:rsid w:val="002E0546"/>
    <w:rsid w:val="002E6E87"/>
    <w:rsid w:val="002F02AE"/>
    <w:rsid w:val="002F27C5"/>
    <w:rsid w:val="002F3C1D"/>
    <w:rsid w:val="00301298"/>
    <w:rsid w:val="0033373A"/>
    <w:rsid w:val="0034610F"/>
    <w:rsid w:val="003562E9"/>
    <w:rsid w:val="00362DA3"/>
    <w:rsid w:val="00381DB0"/>
    <w:rsid w:val="00390120"/>
    <w:rsid w:val="003D4013"/>
    <w:rsid w:val="003D45D3"/>
    <w:rsid w:val="003D5CEB"/>
    <w:rsid w:val="003F63C2"/>
    <w:rsid w:val="00400456"/>
    <w:rsid w:val="00433336"/>
    <w:rsid w:val="00437681"/>
    <w:rsid w:val="0044082F"/>
    <w:rsid w:val="00443169"/>
    <w:rsid w:val="004515BC"/>
    <w:rsid w:val="0045167A"/>
    <w:rsid w:val="0047287D"/>
    <w:rsid w:val="00473E69"/>
    <w:rsid w:val="004836BB"/>
    <w:rsid w:val="0048504D"/>
    <w:rsid w:val="00495E90"/>
    <w:rsid w:val="004974C5"/>
    <w:rsid w:val="004A20EF"/>
    <w:rsid w:val="004C7BC2"/>
    <w:rsid w:val="004E3CDE"/>
    <w:rsid w:val="004E50F5"/>
    <w:rsid w:val="004F1E39"/>
    <w:rsid w:val="004F3458"/>
    <w:rsid w:val="004F4BE3"/>
    <w:rsid w:val="004F5B55"/>
    <w:rsid w:val="005041CD"/>
    <w:rsid w:val="00510884"/>
    <w:rsid w:val="005176AC"/>
    <w:rsid w:val="00536F5E"/>
    <w:rsid w:val="00537520"/>
    <w:rsid w:val="00550E57"/>
    <w:rsid w:val="00562892"/>
    <w:rsid w:val="005655C2"/>
    <w:rsid w:val="00570D30"/>
    <w:rsid w:val="00594461"/>
    <w:rsid w:val="005B308E"/>
    <w:rsid w:val="005B3C1A"/>
    <w:rsid w:val="005C6370"/>
    <w:rsid w:val="005C676B"/>
    <w:rsid w:val="005D772D"/>
    <w:rsid w:val="005F3829"/>
    <w:rsid w:val="006057C3"/>
    <w:rsid w:val="0061580A"/>
    <w:rsid w:val="00615C3F"/>
    <w:rsid w:val="00623929"/>
    <w:rsid w:val="00627F51"/>
    <w:rsid w:val="0066240F"/>
    <w:rsid w:val="006707EF"/>
    <w:rsid w:val="00675E63"/>
    <w:rsid w:val="0068068D"/>
    <w:rsid w:val="00695E8D"/>
    <w:rsid w:val="006A5B3F"/>
    <w:rsid w:val="006A6FAD"/>
    <w:rsid w:val="006B2C82"/>
    <w:rsid w:val="006D39A7"/>
    <w:rsid w:val="006D3D88"/>
    <w:rsid w:val="006F2507"/>
    <w:rsid w:val="006F5DDB"/>
    <w:rsid w:val="006F6CCE"/>
    <w:rsid w:val="00713065"/>
    <w:rsid w:val="0071347A"/>
    <w:rsid w:val="00726376"/>
    <w:rsid w:val="00743796"/>
    <w:rsid w:val="00745E42"/>
    <w:rsid w:val="0076361D"/>
    <w:rsid w:val="00772A8A"/>
    <w:rsid w:val="00781718"/>
    <w:rsid w:val="007B3EE8"/>
    <w:rsid w:val="00851604"/>
    <w:rsid w:val="00856661"/>
    <w:rsid w:val="008760B4"/>
    <w:rsid w:val="008767C7"/>
    <w:rsid w:val="0088681C"/>
    <w:rsid w:val="008A0824"/>
    <w:rsid w:val="008C29B5"/>
    <w:rsid w:val="008D5ADF"/>
    <w:rsid w:val="008E43E7"/>
    <w:rsid w:val="008F0FD9"/>
    <w:rsid w:val="008F12BB"/>
    <w:rsid w:val="008F52B4"/>
    <w:rsid w:val="0090628E"/>
    <w:rsid w:val="009112D9"/>
    <w:rsid w:val="009204C3"/>
    <w:rsid w:val="00924435"/>
    <w:rsid w:val="00940359"/>
    <w:rsid w:val="00940BB8"/>
    <w:rsid w:val="00945F86"/>
    <w:rsid w:val="00947301"/>
    <w:rsid w:val="00955FAA"/>
    <w:rsid w:val="00963B1C"/>
    <w:rsid w:val="009679D3"/>
    <w:rsid w:val="00972233"/>
    <w:rsid w:val="00972F6F"/>
    <w:rsid w:val="0097475F"/>
    <w:rsid w:val="0099424F"/>
    <w:rsid w:val="00996BC5"/>
    <w:rsid w:val="009B0369"/>
    <w:rsid w:val="009B18EB"/>
    <w:rsid w:val="009C7AD8"/>
    <w:rsid w:val="009D007D"/>
    <w:rsid w:val="009E2298"/>
    <w:rsid w:val="009E3078"/>
    <w:rsid w:val="009E78F7"/>
    <w:rsid w:val="009F0702"/>
    <w:rsid w:val="009F582C"/>
    <w:rsid w:val="00A01693"/>
    <w:rsid w:val="00A01F9A"/>
    <w:rsid w:val="00A041B2"/>
    <w:rsid w:val="00A25946"/>
    <w:rsid w:val="00A36CF7"/>
    <w:rsid w:val="00A36E8E"/>
    <w:rsid w:val="00A458CA"/>
    <w:rsid w:val="00A519D9"/>
    <w:rsid w:val="00A90EE2"/>
    <w:rsid w:val="00A97B53"/>
    <w:rsid w:val="00AA2423"/>
    <w:rsid w:val="00AA25E7"/>
    <w:rsid w:val="00AB3577"/>
    <w:rsid w:val="00AC707E"/>
    <w:rsid w:val="00AD358C"/>
    <w:rsid w:val="00AE5B78"/>
    <w:rsid w:val="00AE5F4D"/>
    <w:rsid w:val="00AE7436"/>
    <w:rsid w:val="00AF1195"/>
    <w:rsid w:val="00AF1A5D"/>
    <w:rsid w:val="00AF4825"/>
    <w:rsid w:val="00B01A12"/>
    <w:rsid w:val="00B131AE"/>
    <w:rsid w:val="00B14237"/>
    <w:rsid w:val="00B221B7"/>
    <w:rsid w:val="00B32B83"/>
    <w:rsid w:val="00B62991"/>
    <w:rsid w:val="00B65AEC"/>
    <w:rsid w:val="00B661F5"/>
    <w:rsid w:val="00B85377"/>
    <w:rsid w:val="00BA019A"/>
    <w:rsid w:val="00BA1F88"/>
    <w:rsid w:val="00BA483A"/>
    <w:rsid w:val="00BC3F4A"/>
    <w:rsid w:val="00BC67E3"/>
    <w:rsid w:val="00BD61AC"/>
    <w:rsid w:val="00BF485A"/>
    <w:rsid w:val="00C020A9"/>
    <w:rsid w:val="00C07174"/>
    <w:rsid w:val="00C07AA8"/>
    <w:rsid w:val="00C15ACF"/>
    <w:rsid w:val="00C22C50"/>
    <w:rsid w:val="00C303CA"/>
    <w:rsid w:val="00C30AFC"/>
    <w:rsid w:val="00C30EEC"/>
    <w:rsid w:val="00C32AD9"/>
    <w:rsid w:val="00C35125"/>
    <w:rsid w:val="00C55543"/>
    <w:rsid w:val="00C634E1"/>
    <w:rsid w:val="00C65132"/>
    <w:rsid w:val="00C66CE8"/>
    <w:rsid w:val="00C67D63"/>
    <w:rsid w:val="00C81947"/>
    <w:rsid w:val="00C90063"/>
    <w:rsid w:val="00C90CB4"/>
    <w:rsid w:val="00CB480D"/>
    <w:rsid w:val="00CB4DDD"/>
    <w:rsid w:val="00CC4915"/>
    <w:rsid w:val="00CD0399"/>
    <w:rsid w:val="00D0354C"/>
    <w:rsid w:val="00D104E0"/>
    <w:rsid w:val="00D14A23"/>
    <w:rsid w:val="00D26B84"/>
    <w:rsid w:val="00D3777C"/>
    <w:rsid w:val="00D4486F"/>
    <w:rsid w:val="00D5211B"/>
    <w:rsid w:val="00D54EFD"/>
    <w:rsid w:val="00D559ED"/>
    <w:rsid w:val="00D679D1"/>
    <w:rsid w:val="00D87CDA"/>
    <w:rsid w:val="00DD6A60"/>
    <w:rsid w:val="00DE0C0E"/>
    <w:rsid w:val="00DF2CEC"/>
    <w:rsid w:val="00E34815"/>
    <w:rsid w:val="00E4509A"/>
    <w:rsid w:val="00ED7F6F"/>
    <w:rsid w:val="00EF0823"/>
    <w:rsid w:val="00EF5222"/>
    <w:rsid w:val="00F1585E"/>
    <w:rsid w:val="00F361C2"/>
    <w:rsid w:val="00F44508"/>
    <w:rsid w:val="00F46C61"/>
    <w:rsid w:val="00F66005"/>
    <w:rsid w:val="00F75B7F"/>
    <w:rsid w:val="00F81167"/>
    <w:rsid w:val="00F8143D"/>
    <w:rsid w:val="00F85157"/>
    <w:rsid w:val="00FA1B1C"/>
    <w:rsid w:val="00FB4014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40FA"/>
  <w15:chartTrackingRefBased/>
  <w15:docId w15:val="{99497FB4-DB54-B845-B9E3-709C879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29"/>
    <w:pPr>
      <w:spacing w:after="0" w:line="240" w:lineRule="auto"/>
      <w:ind w:left="2160"/>
    </w:pPr>
    <w:rPr>
      <w:rFonts w:ascii="Open Sans" w:eastAsia="Times New Roman" w:hAnsi="Open Sans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9D"/>
    <w:pPr>
      <w:pageBreakBefore/>
      <w:spacing w:after="3600"/>
      <w:contextualSpacing/>
      <w:outlineLvl w:val="0"/>
    </w:pPr>
    <w:rPr>
      <w:rFonts w:eastAsiaTheme="majorEastAsia" w:cstheme="majorBidi"/>
      <w:i/>
      <w:iCs/>
      <w:noProof/>
      <w:color w:val="0070C0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0B4"/>
    <w:pPr>
      <w:keepNext/>
      <w:keepLines/>
      <w:pBdr>
        <w:top w:val="single" w:sz="24" w:space="18" w:color="2A2A2A" w:themeColor="text2"/>
      </w:pBdr>
      <w:spacing w:before="240" w:after="320"/>
      <w:ind w:right="360"/>
      <w:contextualSpacing/>
      <w:outlineLvl w:val="1"/>
    </w:pPr>
    <w:rPr>
      <w:rFonts w:eastAsiaTheme="majorEastAsia" w:cstheme="majorBidi"/>
      <w:b/>
      <w:noProof/>
      <w:color w:val="0E7C9E"/>
      <w:sz w:val="36"/>
      <w:szCs w:val="26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4836BB"/>
    <w:pPr>
      <w:tabs>
        <w:tab w:val="left" w:pos="8190"/>
      </w:tabs>
      <w:spacing w:before="240" w:after="240"/>
      <w:ind w:right="2880"/>
      <w:outlineLvl w:val="2"/>
    </w:pPr>
    <w:rPr>
      <w:b/>
      <w:bCs/>
      <w:i w:val="0"/>
      <w:color w:val="1A1863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5B78"/>
    <w:pPr>
      <w:ind w:right="1440"/>
      <w:outlineLvl w:val="3"/>
    </w:pPr>
    <w:rPr>
      <w:rFonts w:cs="Open Sans"/>
      <w:color w:val="9F396B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815"/>
    <w:pPr>
      <w:keepNext/>
      <w:keepLines/>
      <w:spacing w:after="320"/>
      <w:contextualSpacing/>
      <w:outlineLvl w:val="4"/>
    </w:pPr>
    <w:rPr>
      <w:rFonts w:eastAsiaTheme="majorEastAsia" w:cs="Open Sans"/>
      <w:b/>
      <w:color w:val="205F55" w:themeColor="accent5" w:themeShade="BF"/>
      <w:sz w:val="24"/>
    </w:rPr>
  </w:style>
  <w:style w:type="paragraph" w:styleId="Heading6">
    <w:name w:val="heading 6"/>
    <w:basedOn w:val="SubTextforFigorTable"/>
    <w:next w:val="Normal"/>
    <w:link w:val="Heading6Char"/>
    <w:uiPriority w:val="9"/>
    <w:unhideWhenUsed/>
    <w:qFormat/>
    <w:rsid w:val="00963B1C"/>
    <w:pPr>
      <w:jc w:val="right"/>
      <w:outlineLvl w:val="5"/>
    </w:pPr>
    <w:rPr>
      <w:rFonts w:cs="Open Sans"/>
      <w:b/>
      <w:bCs/>
      <w:iCs w:val="0"/>
      <w:color w:val="5A3F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645"/>
    <w:pPr>
      <w:keepNext/>
      <w:keepLines/>
      <w:spacing w:before="240" w:after="480"/>
      <w:contextualSpacing/>
      <w:outlineLvl w:val="6"/>
    </w:pPr>
    <w:rPr>
      <w:rFonts w:ascii="Open Sans SemiBold" w:eastAsiaTheme="majorEastAsia" w:hAnsi="Open Sans SemiBold" w:cstheme="majorBidi"/>
      <w:b/>
      <w:i/>
      <w:iCs/>
      <w:color w:val="9F396B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CF7"/>
    <w:pPr>
      <w:keepNext/>
      <w:keepLines/>
      <w:spacing w:after="240"/>
      <w:contextualSpacing/>
      <w:outlineLvl w:val="7"/>
    </w:pPr>
    <w:rPr>
      <w:rFonts w:eastAsiaTheme="majorEastAsia" w:cstheme="majorBidi"/>
      <w:b/>
      <w:i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Reference List"/>
    <w:basedOn w:val="ListParagraph"/>
    <w:link w:val="FooterChar"/>
    <w:uiPriority w:val="99"/>
    <w:unhideWhenUsed/>
    <w:qFormat/>
    <w:rsid w:val="00C90063"/>
    <w:pPr>
      <w:numPr>
        <w:numId w:val="63"/>
      </w:numPr>
      <w:spacing w:after="160" w:line="259" w:lineRule="auto"/>
      <w:ind w:left="450" w:hanging="450"/>
    </w:pPr>
    <w:rPr>
      <w:rFonts w:cs="Open Sans"/>
      <w:sz w:val="20"/>
      <w:szCs w:val="20"/>
    </w:rPr>
  </w:style>
  <w:style w:type="character" w:customStyle="1" w:styleId="FooterChar">
    <w:name w:val="Footer Char"/>
    <w:aliases w:val="Reference List Char"/>
    <w:basedOn w:val="DefaultParagraphFont"/>
    <w:link w:val="Footer"/>
    <w:uiPriority w:val="99"/>
    <w:rsid w:val="00C90063"/>
    <w:rPr>
      <w:rFonts w:ascii="Open Sans" w:eastAsia="Times New Roman" w:hAnsi="Open Sans" w:cs="Open Sans"/>
      <w:color w:val="auto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4A9D"/>
    <w:rPr>
      <w:rFonts w:ascii="Open Sans" w:eastAsiaTheme="majorEastAsia" w:hAnsi="Open Sans" w:cstheme="majorBidi"/>
      <w:i/>
      <w:iCs/>
      <w:noProof/>
      <w:color w:val="0070C0"/>
      <w:sz w:val="48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60B4"/>
    <w:rPr>
      <w:rFonts w:ascii="Open Sans" w:eastAsiaTheme="majorEastAsia" w:hAnsi="Open Sans" w:cstheme="majorBidi"/>
      <w:b/>
      <w:noProof/>
      <w:color w:val="0E7C9E"/>
      <w:sz w:val="36"/>
      <w:szCs w:val="26"/>
      <w:lang w:eastAsia="en-US"/>
    </w:rPr>
  </w:style>
  <w:style w:type="paragraph" w:styleId="ListBullet">
    <w:name w:val="List Bullet"/>
    <w:basedOn w:val="ListParagraph"/>
    <w:uiPriority w:val="10"/>
    <w:qFormat/>
    <w:rsid w:val="005F3829"/>
    <w:pPr>
      <w:numPr>
        <w:numId w:val="34"/>
      </w:numPr>
      <w:tabs>
        <w:tab w:val="left" w:pos="2520"/>
      </w:tabs>
      <w:ind w:left="2430" w:hanging="270"/>
    </w:pPr>
    <w:rPr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836BB"/>
    <w:pPr>
      <w:spacing w:before="400" w:after="520"/>
      <w:contextualSpacing/>
    </w:pPr>
    <w:rPr>
      <w:b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6BB"/>
    <w:rPr>
      <w:rFonts w:ascii="Open Sans" w:eastAsia="Times New Roman" w:hAnsi="Open Sans" w:cs="Times New Roman"/>
      <w:b/>
      <w:iCs/>
      <w:color w:val="auto"/>
      <w:sz w:val="40"/>
      <w:lang w:eastAsia="en-US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4836BB"/>
    <w:rPr>
      <w:rFonts w:ascii="Open Sans" w:eastAsia="Times New Roman" w:hAnsi="Open Sans" w:cs="Times New Roman"/>
      <w:b/>
      <w:bCs/>
      <w:iCs/>
      <w:color w:val="1A1863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5B78"/>
    <w:rPr>
      <w:rFonts w:ascii="Open Sans" w:eastAsia="Times New Roman" w:hAnsi="Open Sans" w:cs="Open Sans"/>
      <w:b/>
      <w:bCs/>
      <w:iCs/>
      <w:color w:val="9F396B"/>
      <w:spacing w:val="20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4815"/>
    <w:rPr>
      <w:rFonts w:ascii="Open Sans" w:eastAsiaTheme="majorEastAsia" w:hAnsi="Open Sans" w:cs="Open Sans"/>
      <w:b/>
      <w:color w:val="205F55" w:themeColor="accent5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63B1C"/>
    <w:rPr>
      <w:rFonts w:ascii="Open Sans" w:eastAsia="Times New Roman" w:hAnsi="Open Sans" w:cs="Open Sans"/>
      <w:b/>
      <w:bCs/>
      <w:color w:val="5A3F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5645"/>
    <w:rPr>
      <w:rFonts w:ascii="Open Sans SemiBold" w:eastAsiaTheme="majorEastAsia" w:hAnsi="Open Sans SemiBold" w:cstheme="majorBidi"/>
      <w:b/>
      <w:i/>
      <w:iCs/>
      <w:color w:val="9F396B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CF7"/>
    <w:rPr>
      <w:rFonts w:ascii="Open Sans" w:eastAsiaTheme="majorEastAsia" w:hAnsi="Open Sans" w:cstheme="majorBidi"/>
      <w:b/>
      <w:i/>
      <w:color w:val="auto"/>
      <w:sz w:val="16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4A9D"/>
    <w:pPr>
      <w:spacing w:before="120" w:after="120"/>
      <w:contextualSpacing/>
    </w:pPr>
    <w:rPr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/>
      <w:ind w:left="216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836BB"/>
    <w:pPr>
      <w:spacing w:before="360" w:after="360"/>
      <w:contextualSpacing/>
    </w:pPr>
    <w:rPr>
      <w:i/>
      <w:iCs/>
      <w:color w:val="205F55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36BB"/>
    <w:rPr>
      <w:rFonts w:ascii="Open Sans" w:eastAsia="Times New Roman" w:hAnsi="Open Sans" w:cs="Times New Roman"/>
      <w:i/>
      <w:iCs/>
      <w:color w:val="205F55" w:themeColor="accent5" w:themeShade="BF"/>
      <w:lang w:eastAsia="en-US"/>
    </w:rPr>
  </w:style>
  <w:style w:type="paragraph" w:customStyle="1" w:styleId="CalloutforCalloutBox">
    <w:name w:val="Callout for Callout Box"/>
    <w:basedOn w:val="Normal"/>
    <w:qFormat/>
    <w:rsid w:val="004836BB"/>
    <w:pPr>
      <w:shd w:val="clear" w:color="auto" w:fill="D7E5EC" w:themeFill="accent2" w:themeFillTint="33"/>
    </w:pPr>
    <w:rPr>
      <w:rFonts w:eastAsia="Libre Baskerville"/>
      <w:i/>
      <w:iCs/>
    </w:rPr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rsid w:val="00362DA3"/>
    <w:pPr>
      <w:spacing w:after="120" w:line="221" w:lineRule="auto"/>
      <w:ind w:left="0"/>
      <w:contextualSpacing/>
    </w:pPr>
    <w:rPr>
      <w:rFonts w:eastAsiaTheme="minorHAnsi"/>
      <w:iCs/>
      <w:color w:val="FFFFFF" w:themeColor="background1"/>
      <w:lang w:eastAsia="ja-JP"/>
    </w:rPr>
  </w:style>
  <w:style w:type="character" w:styleId="Hyperlink">
    <w:name w:val="Hyperlink"/>
    <w:basedOn w:val="DefaultParagraphFont"/>
    <w:uiPriority w:val="99"/>
    <w:unhideWhenUsed/>
    <w:rsid w:val="001C5AC8"/>
    <w:rPr>
      <w:rFonts w:ascii="Open Sans" w:hAnsi="Open Sans"/>
      <w:color w:val="007FAE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0A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0A9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82C"/>
    <w:pPr>
      <w:ind w:left="720"/>
      <w:contextualSpacing/>
    </w:pPr>
    <w:rPr>
      <w:sz w:val="24"/>
    </w:rPr>
  </w:style>
  <w:style w:type="paragraph" w:customStyle="1" w:styleId="SubTextforFigorTable">
    <w:name w:val="SubText for Fig or Table"/>
    <w:basedOn w:val="Normal"/>
    <w:qFormat/>
    <w:rsid w:val="004836BB"/>
    <w:pPr>
      <w:spacing w:before="200"/>
    </w:pPr>
    <w:rPr>
      <w:iCs/>
      <w:color w:val="404040" w:themeColor="text1" w:themeTint="BF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AA8"/>
    <w:rPr>
      <w:color w:val="487B9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2507"/>
  </w:style>
  <w:style w:type="paragraph" w:customStyle="1" w:styleId="TableBody">
    <w:name w:val="Table Body"/>
    <w:basedOn w:val="Normal"/>
    <w:qFormat/>
    <w:rsid w:val="00024A9D"/>
    <w:pPr>
      <w:widowControl w:val="0"/>
      <w:ind w:left="0"/>
    </w:pPr>
    <w:rPr>
      <w:sz w:val="20"/>
      <w:szCs w:val="20"/>
    </w:rPr>
  </w:style>
  <w:style w:type="paragraph" w:customStyle="1" w:styleId="TableHeaders">
    <w:name w:val="Table Headers"/>
    <w:qFormat/>
    <w:rsid w:val="00024A9D"/>
    <w:rPr>
      <w:rFonts w:ascii="Open Sans" w:eastAsia="Times New Roman" w:hAnsi="Open Sans" w:cs="Open Sans"/>
      <w:b/>
      <w:color w:val="243D4B" w:themeColor="accent2" w:themeShade="80"/>
      <w:sz w:val="21"/>
      <w:lang w:eastAsia="en-US"/>
    </w:rPr>
  </w:style>
  <w:style w:type="table" w:styleId="PlainTable5">
    <w:name w:val="Plain Table 5"/>
    <w:basedOn w:val="TableNormal"/>
    <w:uiPriority w:val="45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79D1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836BB"/>
    <w:pPr>
      <w:ind w:left="0"/>
    </w:pPr>
    <w:rPr>
      <w:b/>
      <w:bCs/>
      <w:color w:val="000000"/>
      <w:sz w:val="18"/>
      <w:szCs w:val="18"/>
      <w:lang w:eastAsia="ja-JP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6BB"/>
    <w:rPr>
      <w:rFonts w:ascii="Open Sans" w:eastAsia="Times New Roman" w:hAnsi="Open Sans" w:cs="Times New Roman"/>
      <w:b/>
      <w:bCs/>
      <w:color w:val="auto"/>
      <w:sz w:val="20"/>
      <w:szCs w:val="20"/>
      <w:lang w:eastAsia="en-US"/>
    </w:rPr>
  </w:style>
  <w:style w:type="paragraph" w:customStyle="1" w:styleId="Heading1A">
    <w:name w:val="Heading 1 A"/>
    <w:basedOn w:val="Heading1"/>
    <w:qFormat/>
    <w:rsid w:val="00024A9D"/>
    <w:rPr>
      <w:b/>
      <w:i w:val="0"/>
      <w:iCs w:val="0"/>
      <w:color w:val="1A1863"/>
      <w:sz w:val="72"/>
      <w:szCs w:val="72"/>
    </w:rPr>
  </w:style>
  <w:style w:type="table" w:styleId="PlainTable2">
    <w:name w:val="Plain Table 2"/>
    <w:basedOn w:val="TableNormal"/>
    <w:uiPriority w:val="42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F2D6B0" w:themeColor="accent1" w:themeTint="66"/>
        <w:left w:val="single" w:sz="4" w:space="0" w:color="F2D6B0" w:themeColor="accent1" w:themeTint="66"/>
        <w:bottom w:val="single" w:sz="4" w:space="0" w:color="F2D6B0" w:themeColor="accent1" w:themeTint="66"/>
        <w:right w:val="single" w:sz="4" w:space="0" w:color="F2D6B0" w:themeColor="accent1" w:themeTint="66"/>
        <w:insideH w:val="single" w:sz="4" w:space="0" w:color="F2D6B0" w:themeColor="accent1" w:themeTint="66"/>
        <w:insideV w:val="single" w:sz="4" w:space="0" w:color="F2D6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C2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1CBDA" w:themeColor="accent2" w:themeTint="66"/>
        <w:left w:val="single" w:sz="4" w:space="0" w:color="B1CBDA" w:themeColor="accent2" w:themeTint="66"/>
        <w:bottom w:val="single" w:sz="4" w:space="0" w:color="B1CBDA" w:themeColor="accent2" w:themeTint="66"/>
        <w:right w:val="single" w:sz="4" w:space="0" w:color="B1CBDA" w:themeColor="accent2" w:themeTint="66"/>
        <w:insideH w:val="single" w:sz="4" w:space="0" w:color="B1CBDA" w:themeColor="accent2" w:themeTint="66"/>
        <w:insideV w:val="single" w:sz="4" w:space="0" w:color="B1CB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B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66CBBC" w:themeColor="accent5" w:themeTint="99"/>
        <w:bottom w:val="single" w:sz="2" w:space="0" w:color="66CBBC" w:themeColor="accent5" w:themeTint="99"/>
        <w:insideH w:val="single" w:sz="2" w:space="0" w:color="66CBBC" w:themeColor="accent5" w:themeTint="99"/>
        <w:insideV w:val="single" w:sz="2" w:space="0" w:color="66CB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B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B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E8" w:themeFill="accent5" w:themeFillTint="33"/>
      </w:tcPr>
    </w:tblStylePr>
    <w:tblStylePr w:type="band1Horz">
      <w:tblPr/>
      <w:tcPr>
        <w:shd w:val="clear" w:color="auto" w:fill="CCEEE8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8AB1C7" w:themeColor="accent2" w:themeTint="99"/>
        <w:bottom w:val="single" w:sz="2" w:space="0" w:color="8AB1C7" w:themeColor="accent2" w:themeTint="99"/>
        <w:insideH w:val="single" w:sz="2" w:space="0" w:color="8AB1C7" w:themeColor="accent2" w:themeTint="99"/>
        <w:insideV w:val="single" w:sz="2" w:space="0" w:color="8AB1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B1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C" w:themeFill="accent2" w:themeFillTint="33"/>
      </w:tcPr>
    </w:tblStylePr>
    <w:tblStylePr w:type="band1Horz">
      <w:tblPr/>
      <w:tcPr>
        <w:shd w:val="clear" w:color="auto" w:fill="D7E5EC" w:themeFill="accent2" w:themeFillTint="33"/>
      </w:tcPr>
    </w:tblStylePr>
  </w:style>
  <w:style w:type="paragraph" w:customStyle="1" w:styleId="blockSubBullets">
    <w:name w:val="block SubBullets"/>
    <w:basedOn w:val="BlockText"/>
    <w:qFormat/>
    <w:rsid w:val="00024A9D"/>
    <w:pPr>
      <w:numPr>
        <w:numId w:val="44"/>
      </w:numPr>
      <w:ind w:left="258" w:right="-52" w:hanging="180"/>
    </w:pPr>
    <w:rPr>
      <w:rFonts w:cs="Open Sans"/>
      <w:color w:val="000000" w:themeColor="text1"/>
      <w:sz w:val="18"/>
      <w:szCs w:val="18"/>
    </w:rPr>
  </w:style>
  <w:style w:type="paragraph" w:customStyle="1" w:styleId="FigureTitles">
    <w:name w:val="Figure Titles"/>
    <w:basedOn w:val="Normal"/>
    <w:qFormat/>
    <w:rsid w:val="00BC67E3"/>
    <w:pPr>
      <w:ind w:left="0"/>
    </w:pPr>
    <w:rPr>
      <w:rFonts w:eastAsia="Libre Baskerville"/>
      <w:b/>
      <w:bCs/>
    </w:rPr>
  </w:style>
  <w:style w:type="table" w:styleId="GridTable5Dark-Accent5">
    <w:name w:val="Grid Table 5 Dark Accent 5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band1Vert">
      <w:tblPr/>
      <w:tcPr>
        <w:shd w:val="clear" w:color="auto" w:fill="99DDD2" w:themeFill="accent5" w:themeFillTint="66"/>
      </w:tcPr>
    </w:tblStylePr>
    <w:tblStylePr w:type="band1Horz">
      <w:tblPr/>
      <w:tcPr>
        <w:shd w:val="clear" w:color="auto" w:fill="99DDD2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5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band1Vert">
      <w:tblPr/>
      <w:tcPr>
        <w:shd w:val="clear" w:color="auto" w:fill="B1CBDA" w:themeFill="accent2" w:themeFillTint="66"/>
      </w:tcPr>
    </w:tblStylePr>
    <w:tblStylePr w:type="band1Horz">
      <w:tblPr/>
      <w:tcPr>
        <w:shd w:val="clear" w:color="auto" w:fill="B1CBDA" w:themeFill="accent2" w:themeFillTint="66"/>
      </w:tcPr>
    </w:tblStylePr>
  </w:style>
  <w:style w:type="paragraph" w:customStyle="1" w:styleId="TABLEformat">
    <w:name w:val="TABLE format"/>
    <w:basedOn w:val="TableHeaders"/>
    <w:qFormat/>
    <w:rsid w:val="00065645"/>
    <w:pPr>
      <w:spacing w:after="0" w:line="240" w:lineRule="auto"/>
    </w:pPr>
    <w:rPr>
      <w:b w:val="0"/>
      <w:bCs/>
    </w:rPr>
  </w:style>
  <w:style w:type="paragraph" w:customStyle="1" w:styleId="HyperlinkReference">
    <w:name w:val="Hyperlink Reference"/>
    <w:basedOn w:val="Footer"/>
    <w:qFormat/>
    <w:rsid w:val="00C90063"/>
  </w:style>
  <w:style w:type="paragraph" w:customStyle="1" w:styleId="ReferenceTitle">
    <w:name w:val="Reference Title"/>
    <w:basedOn w:val="Heading5"/>
    <w:qFormat/>
    <w:rsid w:val="0001385C"/>
    <w:pPr>
      <w:ind w:hanging="2160"/>
    </w:pPr>
  </w:style>
  <w:style w:type="character" w:styleId="UnresolvedMention">
    <w:name w:val="Unresolved Mention"/>
    <w:basedOn w:val="DefaultParagraphFont"/>
    <w:uiPriority w:val="99"/>
    <w:semiHidden/>
    <w:unhideWhenUsed/>
    <w:rsid w:val="004F1E39"/>
    <w:rPr>
      <w:color w:val="605E5C"/>
      <w:shd w:val="clear" w:color="auto" w:fill="E1DFDD"/>
    </w:rPr>
  </w:style>
  <w:style w:type="paragraph" w:customStyle="1" w:styleId="CallOutBoxBullets">
    <w:name w:val="Call Out Box Bullets"/>
    <w:basedOn w:val="FigureTitles"/>
    <w:qFormat/>
    <w:rsid w:val="004836BB"/>
    <w:pPr>
      <w:numPr>
        <w:numId w:val="64"/>
      </w:numPr>
      <w:ind w:left="90" w:right="-53" w:hanging="180"/>
    </w:pPr>
    <w:rPr>
      <w:rFonts w:eastAsiaTheme="minorHAnsi" w:cs="Open Sans"/>
      <w:color w:val="000000"/>
      <w:sz w:val="16"/>
      <w:szCs w:val="16"/>
      <w:lang w:eastAsia="ja-JP"/>
    </w:rPr>
  </w:style>
  <w:style w:type="paragraph" w:customStyle="1" w:styleId="CallOutBoxText">
    <w:name w:val="CallOut Box Text"/>
    <w:basedOn w:val="FigureTitles"/>
    <w:qFormat/>
    <w:rsid w:val="00A36CF7"/>
    <w:rPr>
      <w:b w:val="0"/>
      <w:bCs w:val="0"/>
      <w:sz w:val="16"/>
      <w:szCs w:val="16"/>
      <w14:textOutline w14:w="1270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unhideWhenUsed/>
    <w:rsid w:val="008760B4"/>
    <w:pPr>
      <w:spacing w:after="160"/>
      <w:ind w:left="0"/>
    </w:pPr>
    <w:rPr>
      <w:rFonts w:ascii="Calibri" w:eastAsia="MS Mincho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0B4"/>
    <w:rPr>
      <w:rFonts w:ascii="Calibri" w:eastAsia="MS Mincho" w:hAnsi="Calibri" w:cs="Calibri"/>
      <w:color w:val="auto"/>
      <w:sz w:val="20"/>
      <w:szCs w:val="20"/>
      <w:lang w:eastAsia="en-US"/>
    </w:rPr>
  </w:style>
  <w:style w:type="paragraph" w:customStyle="1" w:styleId="textAcknowledgement">
    <w:name w:val="textAcknowledgement"/>
    <w:basedOn w:val="Normal"/>
    <w:qFormat/>
    <w:rsid w:val="009204C3"/>
    <w:rPr>
      <w:rFonts w:cstheme="minorHAnsi"/>
      <w:bCs/>
      <w:sz w:val="20"/>
      <w:szCs w:val="20"/>
    </w:rPr>
  </w:style>
  <w:style w:type="paragraph" w:customStyle="1" w:styleId="textAcknowledgementList">
    <w:name w:val="textAcknowledgementList"/>
    <w:basedOn w:val="ListBullet"/>
    <w:qFormat/>
    <w:rsid w:val="009204C3"/>
    <w:pPr>
      <w:numPr>
        <w:numId w:val="66"/>
      </w:numPr>
      <w:ind w:left="2520" w:hanging="270"/>
    </w:pPr>
    <w:rPr>
      <w:sz w:val="20"/>
      <w:szCs w:val="20"/>
    </w:rPr>
  </w:style>
  <w:style w:type="paragraph" w:customStyle="1" w:styleId="H6">
    <w:name w:val="H6"/>
    <w:basedOn w:val="Heading5"/>
    <w:qFormat/>
    <w:rsid w:val="0001385C"/>
    <w:pPr>
      <w:ind w:left="90" w:hanging="90"/>
    </w:pPr>
  </w:style>
  <w:style w:type="paragraph" w:customStyle="1" w:styleId="txtEnding">
    <w:name w:val="txtEnding"/>
    <w:basedOn w:val="TableBody"/>
    <w:qFormat/>
    <w:rsid w:val="0001385C"/>
    <w:rPr>
      <w:rFonts w:eastAsia="Lato"/>
    </w:rPr>
  </w:style>
  <w:style w:type="paragraph" w:customStyle="1" w:styleId="txtEndingBullet">
    <w:name w:val="txtEndingBullet"/>
    <w:basedOn w:val="TableBody"/>
    <w:qFormat/>
    <w:rsid w:val="0001385C"/>
    <w:pPr>
      <w:numPr>
        <w:numId w:val="70"/>
      </w:numPr>
    </w:pPr>
    <w:rPr>
      <w:rFonts w:eastAsia="Lato"/>
    </w:rPr>
  </w:style>
  <w:style w:type="paragraph" w:customStyle="1" w:styleId="txtEndingBullet2">
    <w:name w:val="txtEndingBullet2"/>
    <w:basedOn w:val="TableBody"/>
    <w:qFormat/>
    <w:rsid w:val="0001385C"/>
    <w:pPr>
      <w:numPr>
        <w:numId w:val="72"/>
      </w:numPr>
    </w:pPr>
    <w:rPr>
      <w:rFonts w:eastAsia="Lato"/>
    </w:rPr>
  </w:style>
  <w:style w:type="paragraph" w:styleId="Header">
    <w:name w:val="header"/>
    <w:basedOn w:val="Normal"/>
    <w:link w:val="HeaderChar"/>
    <w:uiPriority w:val="99"/>
    <w:unhideWhenUsed/>
    <w:qFormat/>
    <w:rsid w:val="0061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0A"/>
    <w:rPr>
      <w:rFonts w:ascii="Open Sans" w:eastAsia="Times New Roman" w:hAnsi="Open Sans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E13A9F-C83D-DC47-A02B-B733E45600AD}">
  <we:reference id="wa104380278" version="1.0.0.6" store="en-US" storeType="OMEX"/>
  <we:alternateReferences>
    <we:reference id="WA104380278" version="1.0.0.6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6E0CD-73B1-0E4A-8CE9-59311AD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Chin</dc:creator>
  <cp:keywords/>
  <dc:description/>
  <cp:lastModifiedBy>Chin, Julie</cp:lastModifiedBy>
  <cp:revision>4</cp:revision>
  <dcterms:created xsi:type="dcterms:W3CDTF">2024-06-10T17:56:00Z</dcterms:created>
  <dcterms:modified xsi:type="dcterms:W3CDTF">2024-06-17T17:32:00Z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