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44A0" w14:textId="77777777" w:rsidR="003E6C8D" w:rsidRPr="00A11A90" w:rsidRDefault="003E6C8D" w:rsidP="003E6C8D">
      <w:pPr>
        <w:pStyle w:val="Heading2"/>
        <w:spacing w:before="240"/>
      </w:pPr>
      <w:r w:rsidRPr="00A11A90">
        <w:t xml:space="preserve">ICTP Implementation Support Practice Quality </w:t>
      </w:r>
      <w:r>
        <w:t xml:space="preserve">&amp; </w:t>
      </w:r>
      <w:r w:rsidRPr="00A11A90">
        <w:t>Outcome Monitoring System</w:t>
      </w:r>
    </w:p>
    <w:p w14:paraId="232D8B43" w14:textId="48F79D6E" w:rsidR="003E6C8D" w:rsidRPr="00EB290A" w:rsidRDefault="003E6C8D" w:rsidP="00EB290A">
      <w:pPr>
        <w:rPr>
          <w:rFonts w:cs="Open Sans"/>
        </w:rPr>
      </w:pPr>
      <w:r w:rsidRPr="00EB290A">
        <w:rPr>
          <w:rStyle w:val="normaltextrun"/>
          <w:rFonts w:cs="Open Sans"/>
          <w:color w:val="000000"/>
          <w:shd w:val="clear" w:color="auto" w:fill="FFFFFF"/>
        </w:rPr>
        <w:t xml:space="preserve">The purpose of the ICTP quality and outcome monitoring system (QOMS) is to collect data and feedback about ICTP implementation support practice. </w:t>
      </w:r>
      <w:r w:rsidRPr="00EB290A">
        <w:rPr>
          <w:rStyle w:val="normaltextrun"/>
          <w:rFonts w:cs="Open Sans"/>
          <w:color w:val="000000" w:themeColor="text1"/>
        </w:rPr>
        <w:t>ISPs use this information</w:t>
      </w:r>
      <w:r w:rsidRPr="00EB290A">
        <w:rPr>
          <w:rStyle w:val="normaltextrun"/>
          <w:rFonts w:cs="Open Sans"/>
          <w:color w:val="000000"/>
          <w:shd w:val="clear" w:color="auto" w:fill="FFFFFF"/>
        </w:rPr>
        <w:t xml:space="preserve"> to monitor </w:t>
      </w:r>
      <w:r w:rsidRPr="00EB290A">
        <w:rPr>
          <w:rStyle w:val="normaltextrun"/>
          <w:rFonts w:cs="Open Sans"/>
          <w:color w:val="000000" w:themeColor="text1"/>
        </w:rPr>
        <w:t xml:space="preserve">the quality of implementation support </w:t>
      </w:r>
      <w:r w:rsidRPr="00EB290A">
        <w:rPr>
          <w:rStyle w:val="normaltextrun"/>
          <w:rFonts w:cs="Open Sans"/>
          <w:color w:val="000000"/>
          <w:shd w:val="clear" w:color="auto" w:fill="FFFFFF"/>
        </w:rPr>
        <w:t>practice</w:t>
      </w:r>
      <w:r w:rsidRPr="00EB290A">
        <w:rPr>
          <w:rStyle w:val="normaltextrun"/>
          <w:rFonts w:cs="Open Sans"/>
          <w:color w:val="000000" w:themeColor="text1"/>
        </w:rPr>
        <w:t>, track</w:t>
      </w:r>
      <w:r w:rsidRPr="00EB290A">
        <w:rPr>
          <w:rStyle w:val="normaltextrun"/>
          <w:rFonts w:cs="Open Sans"/>
          <w:color w:val="000000"/>
          <w:shd w:val="clear" w:color="auto" w:fill="FFFFFF"/>
        </w:rPr>
        <w:t xml:space="preserve"> participants’ progress</w:t>
      </w:r>
      <w:r w:rsidRPr="00EB290A">
        <w:rPr>
          <w:rStyle w:val="normaltextrun"/>
          <w:rFonts w:cs="Open Sans"/>
          <w:color w:val="000000" w:themeColor="text1"/>
        </w:rPr>
        <w:t xml:space="preserve">, </w:t>
      </w:r>
      <w:r w:rsidRPr="00EB290A">
        <w:rPr>
          <w:rStyle w:val="normaltextrun"/>
          <w:rFonts w:cs="Open Sans"/>
          <w:color w:val="000000"/>
          <w:shd w:val="clear" w:color="auto" w:fill="FFFFFF"/>
        </w:rPr>
        <w:t>and improve ICTP implementation supports. </w:t>
      </w:r>
      <w:r w:rsidRPr="00EB290A">
        <w:rPr>
          <w:rFonts w:cs="Open Sans"/>
        </w:rPr>
        <w:t xml:space="preserve">All ICTP implementation support practice QOMS resources, including measures and surveys, are available in </w:t>
      </w:r>
      <w:hyperlink r:id="rId8">
        <w:r w:rsidR="7DF2C118" w:rsidRPr="7DF2C118">
          <w:rPr>
            <w:rStyle w:val="Hyperlink"/>
          </w:rPr>
          <w:t>Appendix I</w:t>
        </w:r>
      </w:hyperlink>
      <w:r w:rsidRPr="00EB290A">
        <w:rPr>
          <w:rFonts w:cs="Open Sans"/>
        </w:rPr>
        <w:t>. Many of these resources are described in this brief.</w:t>
      </w:r>
    </w:p>
    <w:p w14:paraId="25445AB7" w14:textId="4D45DF5C" w:rsidR="003E6C8D" w:rsidRPr="003225B8" w:rsidRDefault="003E6C8D" w:rsidP="003225B8">
      <w:pPr>
        <w:pStyle w:val="Heading3"/>
        <w:tabs>
          <w:tab w:val="clear" w:pos="8190"/>
          <w:tab w:val="left" w:pos="8460"/>
        </w:tabs>
        <w:ind w:right="1170"/>
      </w:pPr>
      <w:r w:rsidRPr="003225B8">
        <w:t>ICTP Implementation Support Practice Tracking</w:t>
      </w:r>
      <w:r w:rsidR="003225B8">
        <w:t xml:space="preserve"> </w:t>
      </w:r>
      <w:r w:rsidRPr="003225B8">
        <w:t>System</w:t>
      </w:r>
    </w:p>
    <w:p w14:paraId="4A58DBFF" w14:textId="77777777" w:rsidR="003E6C8D" w:rsidRPr="00464ADB" w:rsidRDefault="003E6C8D" w:rsidP="005F2161">
      <w:pPr>
        <w:ind w:right="270"/>
      </w:pPr>
      <w:r w:rsidRPr="004545C9">
        <w:t>The ICTP implementation support practice tracking system includes several resources to track implementation support practice at various levels of the ICTP projects.</w:t>
      </w:r>
      <w:r>
        <w:t xml:space="preserve"> </w:t>
      </w:r>
      <w:r w:rsidRPr="00464ADB">
        <w:t xml:space="preserve">It is used to document and track all implementation support activities within the ICTP projects, whether tailored implementation support at the regional level, universal implementation support, or design and consultation support. The ICTP </w:t>
      </w:r>
      <w:r>
        <w:t>i</w:t>
      </w:r>
      <w:r w:rsidRPr="00464ADB">
        <w:t xml:space="preserve">mplementation </w:t>
      </w:r>
      <w:r>
        <w:t>s</w:t>
      </w:r>
      <w:r w:rsidRPr="00464ADB">
        <w:t xml:space="preserve">upport </w:t>
      </w:r>
      <w:r>
        <w:t>p</w:t>
      </w:r>
      <w:r w:rsidRPr="00464ADB">
        <w:t xml:space="preserve">ractice </w:t>
      </w:r>
      <w:r>
        <w:t>t</w:t>
      </w:r>
      <w:r w:rsidRPr="00464ADB">
        <w:t>rack</w:t>
      </w:r>
      <w:r>
        <w:t>ing system</w:t>
      </w:r>
      <w:r w:rsidRPr="00464ADB">
        <w:t xml:space="preserve"> is also used to document and track NC Triple P Support System Coordination Team interactions. </w:t>
      </w:r>
      <w:r>
        <w:t xml:space="preserve">Using the below resources, </w:t>
      </w:r>
      <w:r w:rsidRPr="00464ADB">
        <w:t xml:space="preserve">ICTP ISPs are expected to complete an entry </w:t>
      </w:r>
      <w:r>
        <w:t xml:space="preserve">in one of the following trackers </w:t>
      </w:r>
      <w:r w:rsidRPr="00464ADB">
        <w:t>within one week of any partner interactions during which support was provided, whether scheduled in advance or not and whether provided in person or virtually (e.g., via Zoom, phone, or email).</w:t>
      </w:r>
    </w:p>
    <w:p w14:paraId="4DFCA458" w14:textId="77777777" w:rsidR="003E6C8D" w:rsidRPr="003225B8" w:rsidRDefault="003E6C8D" w:rsidP="003225B8">
      <w:pPr>
        <w:pStyle w:val="Heading4"/>
      </w:pPr>
      <w:r w:rsidRPr="003225B8">
        <w:t>Regional Support Tracker</w:t>
      </w:r>
    </w:p>
    <w:p w14:paraId="7039B495" w14:textId="77777777" w:rsidR="003E6C8D" w:rsidRDefault="003E6C8D" w:rsidP="005F2161">
      <w:pPr>
        <w:ind w:right="270"/>
      </w:pPr>
      <w:r w:rsidRPr="00A11A90">
        <w:t>The Regional Support Tracker is used to document and track implementation support activities for tailored implementation support</w:t>
      </w:r>
      <w:r>
        <w:t xml:space="preserve"> at the regional level</w:t>
      </w:r>
      <w:r w:rsidRPr="00A11A90">
        <w:t xml:space="preserve">. This tracker asks regional support team members to report time spent supporting areas of capacity development, time spent </w:t>
      </w:r>
      <w:r>
        <w:t>providing</w:t>
      </w:r>
      <w:r w:rsidRPr="00A11A90">
        <w:t xml:space="preserve"> support by core practice component, and which practice activities </w:t>
      </w:r>
      <w:r>
        <w:t>they</w:t>
      </w:r>
      <w:r w:rsidRPr="00A11A90">
        <w:t xml:space="preserve"> utilized within each core practice component tracked. ICTP regional support teams also report support participants’ attendance and engagement </w:t>
      </w:r>
      <w:r>
        <w:t>as well as</w:t>
      </w:r>
      <w:r w:rsidRPr="00A11A90">
        <w:t xml:space="preserve"> ICTP learning, application, and measurement resources used during support.</w:t>
      </w:r>
    </w:p>
    <w:p w14:paraId="70D1B88E" w14:textId="77777777" w:rsidR="003E6C8D" w:rsidRPr="003225B8" w:rsidRDefault="003E6C8D" w:rsidP="003225B8">
      <w:pPr>
        <w:pStyle w:val="Heading4"/>
      </w:pPr>
      <w:r w:rsidRPr="003225B8">
        <w:lastRenderedPageBreak/>
        <w:t>Universal Support Tracker</w:t>
      </w:r>
    </w:p>
    <w:p w14:paraId="38A2062A" w14:textId="1D1D5498" w:rsidR="003E6C8D" w:rsidRDefault="0948BF1D" w:rsidP="003E6C8D">
      <w:r>
        <w:t xml:space="preserve">The Universal Support Tracker is used to document and track all </w:t>
      </w:r>
      <w:r w:rsidRPr="0948BF1D">
        <w:rPr>
          <w:i/>
          <w:iCs/>
        </w:rPr>
        <w:t>direct</w:t>
      </w:r>
      <w:r>
        <w:t xml:space="preserve"> universal implementation support activities within the ICTP project. This includes support activities provided during in-person or virtual meetings of the NC Triple P Learning Collaborative (NCLC) and the Child Welfare Triple P Learning Collaborative. For all direct universal implementation support activities, the Universal Support Tracker asks ICTP ISPs to report any topics covered and time spent providing support. The Universal Support Tracker is </w:t>
      </w:r>
      <w:r w:rsidRPr="0948BF1D">
        <w:rPr>
          <w:i/>
          <w:iCs/>
        </w:rPr>
        <w:t>not</w:t>
      </w:r>
      <w:r>
        <w:t xml:space="preserve"> intended for tracking media-based universal support activities, such as engagement with the ICTP website, </w:t>
      </w:r>
      <w:proofErr w:type="spellStart"/>
      <w:r>
        <w:t>eNewsletters</w:t>
      </w:r>
      <w:proofErr w:type="spellEnd"/>
      <w:r>
        <w:t xml:space="preserve">, social media, and podcasts, which are monitored through the </w:t>
      </w:r>
      <w:hyperlink r:id="rId9">
        <w:r w:rsidRPr="0948BF1D">
          <w:rPr>
            <w:rStyle w:val="Hyperlink"/>
          </w:rPr>
          <w:t>ICTP Media and Networking QOMS</w:t>
        </w:r>
      </w:hyperlink>
      <w:r>
        <w:t xml:space="preserve">. </w:t>
      </w:r>
    </w:p>
    <w:p w14:paraId="3AD3465C" w14:textId="77777777" w:rsidR="003E6C8D" w:rsidRPr="003225B8" w:rsidRDefault="003E6C8D" w:rsidP="003225B8">
      <w:pPr>
        <w:pStyle w:val="Heading4"/>
      </w:pPr>
      <w:r w:rsidRPr="003225B8">
        <w:t>NC State System Tracker</w:t>
      </w:r>
    </w:p>
    <w:p w14:paraId="563F0DBD" w14:textId="77777777" w:rsidR="003E6C8D" w:rsidRPr="00A11A90" w:rsidRDefault="003E6C8D" w:rsidP="003E6C8D">
      <w:r w:rsidRPr="00A11A90">
        <w:t xml:space="preserve">The NC State System Tracker is used to document and track design and consultation support activities </w:t>
      </w:r>
      <w:r>
        <w:t xml:space="preserve">provided to NC state and statewide partners </w:t>
      </w:r>
      <w:r w:rsidRPr="00A11A90">
        <w:t>within ICTP projects. This includes support activities provided to</w:t>
      </w:r>
    </w:p>
    <w:p w14:paraId="4BFEEF17" w14:textId="77777777" w:rsidR="003E6C8D" w:rsidRPr="00A11A90" w:rsidRDefault="003E6C8D" w:rsidP="003E6C8D">
      <w:pPr>
        <w:pStyle w:val="ListBullet"/>
      </w:pPr>
      <w:r w:rsidRPr="00A11A90">
        <w:t xml:space="preserve">the </w:t>
      </w:r>
      <w:r>
        <w:t>NC</w:t>
      </w:r>
      <w:r w:rsidRPr="00A11A90">
        <w:t xml:space="preserve"> Triple P Partnership for Strategy and Governance</w:t>
      </w:r>
      <w:r>
        <w:t xml:space="preserve"> (PSG)</w:t>
      </w:r>
      <w:r w:rsidRPr="00A11A90">
        <w:t xml:space="preserve">, its teams (e.g., the </w:t>
      </w:r>
      <w:r>
        <w:t>NC</w:t>
      </w:r>
      <w:r w:rsidRPr="00A11A90">
        <w:t xml:space="preserve"> Triple P Design Team) and committees (e.g., the PSG Evaluation Committee), and its individual </w:t>
      </w:r>
      <w:proofErr w:type="gramStart"/>
      <w:r w:rsidRPr="00A11A90">
        <w:t>members;</w:t>
      </w:r>
      <w:proofErr w:type="gramEnd"/>
      <w:r w:rsidRPr="00A11A90">
        <w:t xml:space="preserve"> </w:t>
      </w:r>
    </w:p>
    <w:p w14:paraId="0E27209F" w14:textId="77777777" w:rsidR="003E6C8D" w:rsidRPr="00A11A90" w:rsidRDefault="003E6C8D" w:rsidP="003E6C8D">
      <w:pPr>
        <w:pStyle w:val="ListBullet"/>
      </w:pPr>
      <w:r w:rsidRPr="00A11A90">
        <w:t xml:space="preserve">working committees of the </w:t>
      </w:r>
      <w:r>
        <w:t>NCLC</w:t>
      </w:r>
      <w:r w:rsidRPr="00A11A90">
        <w:t xml:space="preserve"> (e.g., Communications Committee, Planning Workgroup, DEI </w:t>
      </w:r>
      <w:r>
        <w:t xml:space="preserve">[Diversity, Equity, Inclusion] </w:t>
      </w:r>
      <w:r w:rsidRPr="00A11A90">
        <w:t xml:space="preserve">Committee, Mentoring Committee, Basecamp Committee); and </w:t>
      </w:r>
    </w:p>
    <w:p w14:paraId="0E1B3062" w14:textId="77777777" w:rsidR="003E6C8D" w:rsidRPr="00A11A90" w:rsidRDefault="003E6C8D" w:rsidP="003E6C8D">
      <w:pPr>
        <w:pStyle w:val="ListBullet"/>
      </w:pPr>
      <w:r w:rsidRPr="00A11A90">
        <w:t xml:space="preserve">the </w:t>
      </w:r>
      <w:r>
        <w:t>NC</w:t>
      </w:r>
      <w:r w:rsidRPr="00A11A90">
        <w:t xml:space="preserve"> State Triple P Data Team. </w:t>
      </w:r>
    </w:p>
    <w:p w14:paraId="441BD10E" w14:textId="77777777" w:rsidR="003E6C8D" w:rsidRDefault="003E6C8D" w:rsidP="003E6C8D">
      <w:r w:rsidRPr="00A11A90">
        <w:t xml:space="preserve">The NC State System Tracker is also used to document and track NC Triple P Support System Coordination Team interactions. </w:t>
      </w:r>
    </w:p>
    <w:p w14:paraId="7A2FDB6D" w14:textId="77777777" w:rsidR="003E6C8D" w:rsidRDefault="003E6C8D" w:rsidP="003E6C8D"/>
    <w:p w14:paraId="1901E088" w14:textId="77777777" w:rsidR="003E6C8D" w:rsidRPr="00F448B0" w:rsidRDefault="003E6C8D" w:rsidP="003E6C8D">
      <w:r>
        <w:t>The NC State System Tracker</w:t>
      </w:r>
      <w:r w:rsidRPr="00A11A90">
        <w:t xml:space="preserve"> asks ICTP ISPs to report any partners in attendance, topics covered, any documents </w:t>
      </w:r>
      <w:r>
        <w:t>T</w:t>
      </w:r>
      <w:r w:rsidRPr="00A11A90">
        <w:t xml:space="preserve">he Impact Center </w:t>
      </w:r>
      <w:r>
        <w:t xml:space="preserve">at FPG’s project </w:t>
      </w:r>
      <w:r w:rsidRPr="00A11A90">
        <w:t xml:space="preserve">team is contributing to, and time spent providing support. </w:t>
      </w:r>
    </w:p>
    <w:p w14:paraId="780F8583" w14:textId="77777777" w:rsidR="003E6C8D" w:rsidRPr="003225B8" w:rsidRDefault="003E6C8D" w:rsidP="003225B8">
      <w:pPr>
        <w:pStyle w:val="Heading3"/>
      </w:pPr>
      <w:r w:rsidRPr="003225B8">
        <w:t>ICTP Implementation Support Practice Surveys</w:t>
      </w:r>
    </w:p>
    <w:p w14:paraId="0681F711" w14:textId="77777777" w:rsidR="003E6C8D" w:rsidRPr="003E6C8D" w:rsidRDefault="003E6C8D" w:rsidP="003225B8">
      <w:r w:rsidRPr="003E6C8D">
        <w:rPr>
          <w:rStyle w:val="ui-provider"/>
        </w:rPr>
        <w:t xml:space="preserve">In addition to the tracking system, the ICTP QOMS utilizes a variety of surveys to obtain feedback from both regional support participants and ICTP regional support team members.  </w:t>
      </w:r>
    </w:p>
    <w:p w14:paraId="42F0000C" w14:textId="77777777" w:rsidR="003E6C8D" w:rsidRPr="003225B8" w:rsidRDefault="003E6C8D" w:rsidP="003225B8">
      <w:pPr>
        <w:pStyle w:val="Heading4"/>
      </w:pPr>
      <w:r w:rsidRPr="003225B8">
        <w:t xml:space="preserve">Regional Support Participant Survey </w:t>
      </w:r>
    </w:p>
    <w:p w14:paraId="0C3EA108" w14:textId="77777777" w:rsidR="003E6C8D" w:rsidRPr="003E6C8D" w:rsidRDefault="003E6C8D" w:rsidP="005F2161">
      <w:pPr>
        <w:ind w:right="180"/>
        <w:rPr>
          <w:rStyle w:val="ui-provider"/>
          <w:rFonts w:cs="Open Sans"/>
        </w:rPr>
      </w:pPr>
      <w:r w:rsidRPr="003E6C8D">
        <w:rPr>
          <w:rStyle w:val="ui-provider"/>
          <w:rFonts w:cs="Open Sans"/>
        </w:rPr>
        <w:t xml:space="preserve">The ICTP projects has developed a single-question survey that can be embedded in an email or slide to collect feedback from support participants following regional support events. This question asks about </w:t>
      </w:r>
      <w:r w:rsidRPr="003E6C8D">
        <w:rPr>
          <w:rStyle w:val="ui-provider"/>
          <w:rFonts w:cs="Open Sans"/>
        </w:rPr>
        <w:lastRenderedPageBreak/>
        <w:t xml:space="preserve">the quality of the support received and allows the respondent to provide any additional information. As this survey is used for quality improvement related to discrete regional support events, it is sent to support participants by ICTP regional support teams at their own discretion. </w:t>
      </w:r>
    </w:p>
    <w:p w14:paraId="59B46D1F" w14:textId="77777777" w:rsidR="003E6C8D" w:rsidRPr="003225B8" w:rsidRDefault="003E6C8D" w:rsidP="003225B8">
      <w:pPr>
        <w:pStyle w:val="Heading4"/>
      </w:pPr>
      <w:r w:rsidRPr="003225B8">
        <w:t xml:space="preserve">Quarterly Surveys: ICTP Regional Support Engagements </w:t>
      </w:r>
    </w:p>
    <w:p w14:paraId="79CB2775" w14:textId="77777777" w:rsidR="003E6C8D" w:rsidRDefault="003E6C8D" w:rsidP="003E6C8D">
      <w:r w:rsidRPr="00A11A90">
        <w:t>Quarterly surveys are completed by both ICTP regional support teams and, separately, regional support participants.</w:t>
      </w:r>
    </w:p>
    <w:p w14:paraId="5DB8201B" w14:textId="77777777" w:rsidR="003225B8" w:rsidRDefault="003E6C8D" w:rsidP="003225B8">
      <w:pPr>
        <w:pStyle w:val="Heading5"/>
      </w:pPr>
      <w:r w:rsidRPr="003225B8">
        <w:t xml:space="preserve">Quarterly Surveys for Regional Support Team Members </w:t>
      </w:r>
    </w:p>
    <w:p w14:paraId="32DE76F3" w14:textId="3953C4F8" w:rsidR="003E6C8D" w:rsidRPr="00293F1B" w:rsidRDefault="003E6C8D" w:rsidP="003225B8">
      <w:pPr>
        <w:rPr>
          <w:rFonts w:cs="Open Sans"/>
        </w:rPr>
      </w:pPr>
      <w:r w:rsidRPr="00293F1B">
        <w:rPr>
          <w:rFonts w:cs="Open Sans"/>
        </w:rPr>
        <w:t>Every three months, ICTP regional support team members complete a survey for every Triple P region they support. These quarterly surveys ask ICTP regional support team members to rate their collaborative</w:t>
      </w:r>
      <w:r w:rsidRPr="00293F1B">
        <w:rPr>
          <w:rStyle w:val="normaltextrun"/>
          <w:rFonts w:eastAsiaTheme="majorEastAsia" w:cs="Open Sans"/>
        </w:rPr>
        <w:t xml:space="preserve"> working relationships with regional support participants using an adapted version of the </w:t>
      </w:r>
      <w:r w:rsidRPr="00293F1B">
        <w:rPr>
          <w:rFonts w:cs="Open Sans"/>
        </w:rPr>
        <w:t>Brief Alliance Inventory [1].</w:t>
      </w:r>
    </w:p>
    <w:p w14:paraId="1B861D8D" w14:textId="77777777" w:rsidR="003E6C8D" w:rsidRPr="00A11A90" w:rsidRDefault="003E6C8D" w:rsidP="003E6C8D">
      <w:pPr>
        <w:rPr>
          <w:rFonts w:eastAsiaTheme="majorEastAsia" w:cstheme="minorHAnsi"/>
        </w:rPr>
      </w:pPr>
    </w:p>
    <w:p w14:paraId="03286977" w14:textId="77777777" w:rsidR="003E6C8D" w:rsidRDefault="003E6C8D" w:rsidP="003E6C8D">
      <w:pPr>
        <w:rPr>
          <w:rFonts w:cstheme="minorHAnsi"/>
        </w:rPr>
      </w:pPr>
      <w:r w:rsidRPr="00A11A90">
        <w:rPr>
          <w:rFonts w:cstheme="minorHAnsi"/>
        </w:rPr>
        <w:t xml:space="preserve">ICTP regional support team members also rate support participants’ abilities to self-regulate effective implementation processes using </w:t>
      </w:r>
      <w:r>
        <w:rPr>
          <w:rFonts w:cstheme="minorHAnsi"/>
        </w:rPr>
        <w:t>ICTP’s</w:t>
      </w:r>
      <w:r w:rsidRPr="00A11A90">
        <w:rPr>
          <w:rFonts w:cstheme="minorHAnsi"/>
        </w:rPr>
        <w:t xml:space="preserve"> Local</w:t>
      </w:r>
      <w:r>
        <w:rPr>
          <w:rFonts w:cstheme="minorHAnsi"/>
        </w:rPr>
        <w:t xml:space="preserve"> </w:t>
      </w:r>
      <w:r w:rsidRPr="00A11A90">
        <w:rPr>
          <w:rFonts w:cstheme="minorHAnsi"/>
        </w:rPr>
        <w:t xml:space="preserve">Regulation of Implementation Processes (LRIP) scale. </w:t>
      </w:r>
      <w:r>
        <w:rPr>
          <w:rFonts w:cstheme="minorHAnsi"/>
        </w:rPr>
        <w:t>This data began</w:t>
      </w:r>
      <w:r w:rsidRPr="00A11A90">
        <w:rPr>
          <w:rFonts w:cstheme="minorHAnsi"/>
        </w:rPr>
        <w:t xml:space="preserve"> being collected in July 2019 following reliability and validity testing of the LRIP. </w:t>
      </w:r>
    </w:p>
    <w:p w14:paraId="4062B965" w14:textId="77777777" w:rsidR="003E6C8D" w:rsidRPr="00A11A90" w:rsidRDefault="003E6C8D" w:rsidP="003E6C8D">
      <w:pPr>
        <w:rPr>
          <w:rFonts w:cstheme="minorHAnsi"/>
        </w:rPr>
      </w:pPr>
    </w:p>
    <w:p w14:paraId="266F3641" w14:textId="77777777" w:rsidR="003E6C8D" w:rsidRDefault="003E6C8D" w:rsidP="003E6C8D">
      <w:pPr>
        <w:rPr>
          <w:rFonts w:cstheme="minorHAnsi"/>
        </w:rPr>
      </w:pPr>
      <w:r w:rsidRPr="00A11A90">
        <w:rPr>
          <w:rFonts w:cstheme="minorHAnsi"/>
        </w:rPr>
        <w:t>Finally, quarterly surveys provide open-ended prompts for ICTP regional support team members to detail context factors and characteristics of the region that facilitated or hindered Triple P implementation and ICTP support activities over the past quarter.</w:t>
      </w:r>
    </w:p>
    <w:p w14:paraId="13812EF0" w14:textId="77777777" w:rsidR="003E6C8D" w:rsidRPr="00C3113B" w:rsidRDefault="003E6C8D" w:rsidP="00C3113B">
      <w:pPr>
        <w:pStyle w:val="Heading5"/>
      </w:pPr>
      <w:r w:rsidRPr="00C3113B">
        <w:t>Quarterly Surveys for Regional Support Participants</w:t>
      </w:r>
    </w:p>
    <w:p w14:paraId="5DF26010" w14:textId="77777777" w:rsidR="003E6C8D" w:rsidRPr="00293F1B" w:rsidRDefault="003E6C8D" w:rsidP="005F2161">
      <w:pPr>
        <w:ind w:right="180"/>
        <w:rPr>
          <w:rFonts w:cs="Open Sans"/>
        </w:rPr>
      </w:pPr>
      <w:r w:rsidRPr="00293F1B">
        <w:rPr>
          <w:rFonts w:cs="Open Sans"/>
        </w:rPr>
        <w:t>Every three months, regional support participants complete a survey. These quarterly surveys ask regional support participants to rate their collaborative</w:t>
      </w:r>
      <w:r w:rsidRPr="00293F1B">
        <w:rPr>
          <w:rStyle w:val="normaltextrun"/>
          <w:rFonts w:eastAsiaTheme="majorEastAsia" w:cs="Open Sans"/>
        </w:rPr>
        <w:t xml:space="preserve"> working relationships with ICTP regional support team members using an adapted version of the </w:t>
      </w:r>
      <w:r w:rsidRPr="00293F1B">
        <w:rPr>
          <w:rFonts w:cs="Open Sans"/>
        </w:rPr>
        <w:t>Brief Alliance Inventory [1].</w:t>
      </w:r>
    </w:p>
    <w:p w14:paraId="365C2C77" w14:textId="77777777" w:rsidR="003E6C8D" w:rsidRPr="00764D67" w:rsidRDefault="003E6C8D" w:rsidP="003E6C8D"/>
    <w:p w14:paraId="0922A53B" w14:textId="77777777" w:rsidR="003E6C8D" w:rsidRDefault="003E6C8D" w:rsidP="003E6C8D">
      <w:pPr>
        <w:rPr>
          <w:rFonts w:cstheme="minorHAnsi"/>
        </w:rPr>
      </w:pPr>
      <w:r w:rsidRPr="00764D67">
        <w:rPr>
          <w:rFonts w:cstheme="minorHAnsi"/>
        </w:rPr>
        <w:t xml:space="preserve">Using </w:t>
      </w:r>
      <w:r>
        <w:rPr>
          <w:rFonts w:cstheme="minorHAnsi"/>
        </w:rPr>
        <w:t>ICTP’s</w:t>
      </w:r>
      <w:r w:rsidRPr="00764D67">
        <w:rPr>
          <w:rFonts w:cstheme="minorHAnsi"/>
        </w:rPr>
        <w:t xml:space="preserve"> LRIP scale</w:t>
      </w:r>
      <w:r>
        <w:rPr>
          <w:rFonts w:cstheme="minorHAnsi"/>
        </w:rPr>
        <w:t>,</w:t>
      </w:r>
      <w:r w:rsidRPr="00764D67">
        <w:rPr>
          <w:rFonts w:cstheme="minorHAnsi"/>
        </w:rPr>
        <w:t xml:space="preserve"> </w:t>
      </w:r>
      <w:r>
        <w:rPr>
          <w:rFonts w:cstheme="minorHAnsi"/>
        </w:rPr>
        <w:t>r</w:t>
      </w:r>
      <w:r w:rsidRPr="00764D67">
        <w:rPr>
          <w:rFonts w:cstheme="minorHAnsi"/>
        </w:rPr>
        <w:t xml:space="preserve">egional support participants also rate </w:t>
      </w:r>
      <w:r>
        <w:rPr>
          <w:rFonts w:cstheme="minorHAnsi"/>
        </w:rPr>
        <w:t xml:space="preserve">their </w:t>
      </w:r>
      <w:r w:rsidRPr="00764D67">
        <w:rPr>
          <w:rFonts w:cstheme="minorHAnsi"/>
        </w:rPr>
        <w:t xml:space="preserve">ability to self-regulate effective implementation processes. </w:t>
      </w:r>
      <w:r>
        <w:rPr>
          <w:rFonts w:cstheme="minorHAnsi"/>
        </w:rPr>
        <w:t>This data began</w:t>
      </w:r>
      <w:r w:rsidRPr="00764D67">
        <w:rPr>
          <w:rFonts w:cstheme="minorHAnsi"/>
        </w:rPr>
        <w:t xml:space="preserve"> being collected in July 2019 following reliability and validity testing of the LRIP.</w:t>
      </w:r>
    </w:p>
    <w:p w14:paraId="11296D4D" w14:textId="77777777" w:rsidR="003E6C8D" w:rsidRPr="00764D67" w:rsidRDefault="003E6C8D" w:rsidP="003E6C8D">
      <w:pPr>
        <w:rPr>
          <w:rFonts w:cstheme="minorHAnsi"/>
        </w:rPr>
      </w:pPr>
      <w:r w:rsidRPr="00764D67">
        <w:rPr>
          <w:rFonts w:cstheme="minorHAnsi"/>
        </w:rPr>
        <w:t xml:space="preserve"> </w:t>
      </w:r>
    </w:p>
    <w:p w14:paraId="7D52E488" w14:textId="77777777" w:rsidR="003E6C8D" w:rsidRPr="00764D67" w:rsidRDefault="003E6C8D" w:rsidP="003E6C8D">
      <w:pPr>
        <w:rPr>
          <w:rFonts w:cstheme="minorHAnsi"/>
        </w:rPr>
      </w:pPr>
      <w:r w:rsidRPr="00764D67">
        <w:rPr>
          <w:rFonts w:cstheme="minorHAnsi"/>
        </w:rPr>
        <w:t xml:space="preserve">Regional support participants also provide the following ratings </w:t>
      </w:r>
      <w:r>
        <w:rPr>
          <w:rFonts w:cstheme="minorHAnsi"/>
        </w:rPr>
        <w:t>regarding</w:t>
      </w:r>
      <w:r w:rsidRPr="00764D67">
        <w:rPr>
          <w:rFonts w:cstheme="minorHAnsi"/>
        </w:rPr>
        <w:t xml:space="preserve"> the implementation support that they received in the prior quarter:</w:t>
      </w:r>
    </w:p>
    <w:p w14:paraId="70163322" w14:textId="77777777" w:rsidR="003E6C8D" w:rsidRPr="00764D67" w:rsidRDefault="003E6C8D" w:rsidP="003E6C8D">
      <w:pPr>
        <w:pStyle w:val="ListBullet"/>
      </w:pPr>
      <w:r w:rsidRPr="00764D67">
        <w:lastRenderedPageBreak/>
        <w:t>accessibility of support</w:t>
      </w:r>
    </w:p>
    <w:p w14:paraId="1EB4979D" w14:textId="77777777" w:rsidR="003E6C8D" w:rsidRPr="00764D67" w:rsidRDefault="003E6C8D" w:rsidP="003E6C8D">
      <w:pPr>
        <w:pStyle w:val="ListBullet"/>
      </w:pPr>
      <w:r w:rsidRPr="00764D67">
        <w:t>quality of support</w:t>
      </w:r>
    </w:p>
    <w:p w14:paraId="11292A0B" w14:textId="77777777" w:rsidR="003E6C8D" w:rsidRPr="00764D67" w:rsidRDefault="003E6C8D" w:rsidP="003E6C8D">
      <w:pPr>
        <w:pStyle w:val="ListBullet"/>
      </w:pPr>
      <w:r w:rsidRPr="00764D67">
        <w:t>how often they used the strategies and resources provided to them through ICTP implementation support</w:t>
      </w:r>
    </w:p>
    <w:p w14:paraId="733EB0D3" w14:textId="77777777" w:rsidR="003E6C8D" w:rsidRDefault="003E6C8D" w:rsidP="003E6C8D">
      <w:pPr>
        <w:pStyle w:val="ListBullet"/>
      </w:pPr>
      <w:r w:rsidRPr="00764D67">
        <w:t>their confidence that Triple P will be sustained in the region over the next five years</w:t>
      </w:r>
    </w:p>
    <w:p w14:paraId="47127DC5" w14:textId="77777777" w:rsidR="003E6C8D" w:rsidRPr="00764D67" w:rsidRDefault="003E6C8D" w:rsidP="003E6C8D">
      <w:pPr>
        <w:pStyle w:val="paragraph"/>
        <w:spacing w:before="0" w:beforeAutospacing="0" w:after="0" w:afterAutospacing="0"/>
        <w:ind w:left="775"/>
        <w:textAlignment w:val="baseline"/>
        <w:rPr>
          <w:rFonts w:ascii="Libre Baskerville" w:hAnsi="Libre Baskerville" w:cstheme="minorHAnsi"/>
        </w:rPr>
      </w:pPr>
    </w:p>
    <w:p w14:paraId="2B6FD6CB" w14:textId="77777777" w:rsidR="003E6C8D" w:rsidRDefault="003E6C8D" w:rsidP="003E6C8D">
      <w:r w:rsidRPr="00764D67">
        <w:t>Finally, quarterly surveys provide open-ended prompts for regional support participants to detail context factors and characteristics of the region that facilitated or hindered their Triple P implementation and ICTP support activities over the past quarter.</w:t>
      </w:r>
    </w:p>
    <w:p w14:paraId="7C8FF69F" w14:textId="77777777" w:rsidR="003E6C8D" w:rsidRPr="00D0061F" w:rsidRDefault="003E6C8D" w:rsidP="003E6C8D">
      <w:pPr>
        <w:pStyle w:val="Heading3"/>
      </w:pPr>
      <w:r w:rsidRPr="00D0061F">
        <w:t>Quarterly Data</w:t>
      </w:r>
      <w:r w:rsidRPr="00D0061F">
        <w:rPr>
          <w:rStyle w:val="normaltextrun"/>
        </w:rPr>
        <w:t xml:space="preserve"> </w:t>
      </w:r>
      <w:r w:rsidRPr="00D0061F">
        <w:t xml:space="preserve">Dashboards for ICTP Regional </w:t>
      </w:r>
      <w:bookmarkStart w:id="0" w:name="_Hlk169013961"/>
      <w:r w:rsidRPr="00D0061F">
        <w:t>Support Engagements</w:t>
      </w:r>
      <w:r w:rsidRPr="00D0061F">
        <w:rPr>
          <w:rStyle w:val="eop"/>
        </w:rPr>
        <w:t> </w:t>
      </w:r>
    </w:p>
    <w:p w14:paraId="39F5198A" w14:textId="77777777" w:rsidR="003E6C8D" w:rsidRPr="008F1ACC" w:rsidRDefault="003E6C8D" w:rsidP="003E6C8D">
      <w:r w:rsidRPr="1630FDAF">
        <w:t xml:space="preserve">Quarterly data dashboards provide a summary of ICTP regional implementation support activities, regional support participant feedback, and ICTP regional support team ratings. The ICTP projects team utilizes this information to make data-driven decisions and improvements. Data are collected and compiled from four instruments: </w:t>
      </w:r>
    </w:p>
    <w:p w14:paraId="0AE18CA4" w14:textId="77777777" w:rsidR="003E6C8D" w:rsidRPr="008F1ACC" w:rsidRDefault="003E6C8D" w:rsidP="003E6C8D">
      <w:pPr>
        <w:pStyle w:val="ListBullet"/>
      </w:pPr>
      <w:r w:rsidRPr="008F1ACC">
        <w:t>Regional Support Tracker</w:t>
      </w:r>
    </w:p>
    <w:p w14:paraId="09DD2A53" w14:textId="77777777" w:rsidR="003E6C8D" w:rsidRPr="008F1ACC" w:rsidRDefault="003E6C8D" w:rsidP="003E6C8D">
      <w:pPr>
        <w:pStyle w:val="ListBullet"/>
      </w:pPr>
      <w:r w:rsidRPr="008F1ACC">
        <w:t xml:space="preserve">Regional Support Participant Survey </w:t>
      </w:r>
    </w:p>
    <w:p w14:paraId="04AD7538" w14:textId="77777777" w:rsidR="003E6C8D" w:rsidRPr="008F1ACC" w:rsidRDefault="003E6C8D" w:rsidP="003E6C8D">
      <w:pPr>
        <w:pStyle w:val="ListBullet"/>
      </w:pPr>
      <w:r w:rsidRPr="008F1ACC">
        <w:t>Quarterly surveys completed by ICTP regional support team</w:t>
      </w:r>
      <w:r>
        <w:t xml:space="preserve"> members</w:t>
      </w:r>
      <w:r w:rsidRPr="008F1ACC">
        <w:t xml:space="preserve"> </w:t>
      </w:r>
    </w:p>
    <w:p w14:paraId="0D768844" w14:textId="77777777" w:rsidR="003E6C8D" w:rsidRPr="008F1ACC" w:rsidRDefault="003E6C8D" w:rsidP="003E6C8D">
      <w:pPr>
        <w:pStyle w:val="ListBullet"/>
      </w:pPr>
      <w:r w:rsidRPr="008F1ACC">
        <w:t>Quarterly surveys completed by regional support participants</w:t>
      </w:r>
    </w:p>
    <w:p w14:paraId="17563E8B" w14:textId="77777777" w:rsidR="003E6C8D" w:rsidRDefault="003E6C8D" w:rsidP="003E6C8D">
      <w:pPr>
        <w:pStyle w:val="rteindent1"/>
        <w:shd w:val="clear" w:color="auto" w:fill="FFFFFF" w:themeFill="background1"/>
        <w:spacing w:before="0" w:beforeAutospacing="0" w:after="0" w:afterAutospacing="0"/>
        <w:rPr>
          <w:rFonts w:ascii="Libre Baskerville" w:hAnsi="Libre Baskerville" w:cstheme="minorBidi"/>
        </w:rPr>
      </w:pPr>
    </w:p>
    <w:p w14:paraId="62AA29EB" w14:textId="62F66763" w:rsidR="003E6C8D" w:rsidRPr="008F1ACC" w:rsidRDefault="003E6C8D" w:rsidP="003E6C8D">
      <w:r w:rsidRPr="1630FDAF">
        <w:t>The quarterly dashboard communicates the dates and format of ICTP implementation support interactions over the prior quarter, the dose (i.e., amount) of support by core practice component, and the dose of support related to each area of capacity development. Additionally, the dashboard reflects changes in</w:t>
      </w:r>
      <w:r w:rsidR="005F2161" w:rsidRPr="005F2161">
        <w:rPr>
          <w:rFonts w:ascii="Libre Baskerville" w:hAnsi="Libre Baskerville" w:cs="Merriweather"/>
        </w:rPr>
        <w:t xml:space="preserve"> </w:t>
      </w:r>
      <w:r w:rsidR="005F2161" w:rsidRPr="00676CB9">
        <w:rPr>
          <w:rFonts w:ascii="Libre Baskerville" w:hAnsi="Libre Baskerville" w:cs="Merriweather"/>
        </w:rPr>
        <w:t xml:space="preserve">the </w:t>
      </w:r>
      <w:hyperlink r:id="rId10">
        <w:r w:rsidR="005F2161" w:rsidRPr="005F2161">
          <w:rPr>
            <w:rStyle w:val="Hyperlink"/>
            <w:rFonts w:eastAsiaTheme="majorEastAsia"/>
          </w:rPr>
          <w:t>Community Capacity Assessment for the Triple P System of Interventions (CCA-TP)</w:t>
        </w:r>
      </w:hyperlink>
      <w:r w:rsidR="005F2161">
        <w:t xml:space="preserve"> sc</w:t>
      </w:r>
      <w:r w:rsidRPr="1630FDAF">
        <w:t xml:space="preserve">ores, support participants’ ratings of implementation support from the prior quarter, ratings of the relationship and working alliance between ICTP regional support teams and regional support participants, and ratings of support participants’ abilities to self-regulate effective implementation processes. Responses </w:t>
      </w:r>
      <w:r>
        <w:t>to</w:t>
      </w:r>
      <w:r w:rsidRPr="1630FDAF">
        <w:t xml:space="preserve"> open-ended prompts about important contextual factors from the past quarter are provided in a qualitative summary within the data dashboard.</w:t>
      </w:r>
    </w:p>
    <w:bookmarkEnd w:id="0"/>
    <w:p w14:paraId="35170AE4" w14:textId="77777777" w:rsidR="003E6C8D" w:rsidRPr="002E4292" w:rsidRDefault="003E6C8D" w:rsidP="003E6C8D">
      <w:pPr>
        <w:pStyle w:val="Heading3"/>
      </w:pPr>
      <w:r w:rsidRPr="002E4292">
        <w:t>Monthly Project Management</w:t>
      </w:r>
      <w:r w:rsidRPr="002E4292">
        <w:rPr>
          <w:rStyle w:val="normaltextrun"/>
        </w:rPr>
        <w:t xml:space="preserve"> Reporting</w:t>
      </w:r>
      <w:r w:rsidRPr="002E4292">
        <w:rPr>
          <w:rStyle w:val="eop"/>
        </w:rPr>
        <w:t> </w:t>
      </w:r>
      <w:r w:rsidRPr="002E4292">
        <w:rPr>
          <w:rStyle w:val="eop"/>
        </w:rPr>
        <w:tab/>
      </w:r>
    </w:p>
    <w:p w14:paraId="5009A398" w14:textId="77777777" w:rsidR="003E6C8D" w:rsidRPr="005F2161" w:rsidRDefault="003E6C8D" w:rsidP="005F2161">
      <w:pPr>
        <w:rPr>
          <w:rStyle w:val="normaltextrun"/>
          <w:rFonts w:eastAsiaTheme="majorEastAsia" w:cs="Open Sans"/>
        </w:rPr>
      </w:pPr>
      <w:r w:rsidRPr="005F2161">
        <w:rPr>
          <w:rStyle w:val="normaltextrun"/>
          <w:rFonts w:eastAsiaTheme="majorEastAsia" w:cs="Open Sans"/>
        </w:rPr>
        <w:t xml:space="preserve">Each month, ICTP ISPs complete project management reports. These reports are used to communicate key details and project team needs from recent </w:t>
      </w:r>
      <w:r w:rsidRPr="005F2161">
        <w:rPr>
          <w:rStyle w:val="normaltextrun"/>
          <w:rFonts w:eastAsiaTheme="majorEastAsia" w:cs="Open Sans"/>
        </w:rPr>
        <w:lastRenderedPageBreak/>
        <w:t xml:space="preserve">support activities related to all types and levels of ICTP implementation support practice (e.g., regional, design and consultation, and media and networking).  </w:t>
      </w:r>
    </w:p>
    <w:p w14:paraId="1CD5E519" w14:textId="77777777" w:rsidR="003E6C8D" w:rsidRPr="005F2161" w:rsidRDefault="003E6C8D" w:rsidP="005F2161">
      <w:pPr>
        <w:rPr>
          <w:rStyle w:val="normaltextrun"/>
          <w:rFonts w:eastAsiaTheme="majorEastAsia" w:cs="Open Sans"/>
        </w:rPr>
      </w:pPr>
    </w:p>
    <w:p w14:paraId="54C2B29E" w14:textId="77777777" w:rsidR="003E6C8D" w:rsidRPr="005F2161" w:rsidRDefault="003E6C8D" w:rsidP="005F2161">
      <w:pPr>
        <w:rPr>
          <w:rStyle w:val="eop"/>
          <w:rFonts w:cs="Open Sans"/>
        </w:rPr>
      </w:pPr>
      <w:r w:rsidRPr="005F2161">
        <w:rPr>
          <w:rStyle w:val="normaltextrun"/>
          <w:rFonts w:eastAsiaTheme="majorEastAsia" w:cs="Open Sans"/>
        </w:rPr>
        <w:t xml:space="preserve">ICTP regional support team members use monthly </w:t>
      </w:r>
      <w:r w:rsidRPr="005F2161">
        <w:rPr>
          <w:rFonts w:eastAsia="Calibri" w:cs="Open Sans"/>
        </w:rPr>
        <w:t>project management</w:t>
      </w:r>
      <w:r w:rsidRPr="005F2161">
        <w:rPr>
          <w:rStyle w:val="normaltextrun"/>
          <w:rFonts w:eastAsiaTheme="majorEastAsia" w:cs="Open Sans"/>
        </w:rPr>
        <w:t xml:space="preserve"> reports to communicate regional support </w:t>
      </w:r>
      <w:r w:rsidRPr="005F2161">
        <w:rPr>
          <w:rFonts w:eastAsia="Calibri" w:cs="Open Sans"/>
        </w:rPr>
        <w:t xml:space="preserve">progress, successes, and barriers as well as upcoming goals on which support will be focused and related action steps. They also indicate on the report whether any support is needed from other ICTP project team members; this helps project team members anticipate outreach from ICTP regional support teams. </w:t>
      </w:r>
      <w:r w:rsidRPr="005F2161">
        <w:rPr>
          <w:rStyle w:val="eop"/>
          <w:rFonts w:cs="Open Sans"/>
        </w:rPr>
        <w:t> </w:t>
      </w:r>
    </w:p>
    <w:p w14:paraId="4C4B3CA0" w14:textId="77777777" w:rsidR="003E6C8D" w:rsidRPr="005F2161" w:rsidRDefault="003E6C8D" w:rsidP="005F2161">
      <w:pPr>
        <w:rPr>
          <w:rStyle w:val="eop"/>
          <w:rFonts w:cs="Open Sans"/>
        </w:rPr>
      </w:pPr>
    </w:p>
    <w:p w14:paraId="7D61AF2C" w14:textId="77777777" w:rsidR="003E6C8D" w:rsidRPr="005F2161" w:rsidRDefault="003E6C8D" w:rsidP="005F2161">
      <w:pPr>
        <w:rPr>
          <w:rStyle w:val="eop"/>
          <w:rFonts w:cs="Open Sans"/>
        </w:rPr>
      </w:pPr>
      <w:r w:rsidRPr="005F2161">
        <w:rPr>
          <w:rStyle w:val="eop"/>
          <w:rFonts w:cs="Open Sans"/>
        </w:rPr>
        <w:t>Monthly project management reports from all ICTP ISPs are consolidated into a single document and disseminated to the full ICTP projects team ahead of monthly project management meetings.</w:t>
      </w:r>
    </w:p>
    <w:p w14:paraId="278A1E27" w14:textId="77777777" w:rsidR="003E6C8D" w:rsidRPr="005A68BB" w:rsidRDefault="003E6C8D" w:rsidP="003E6C8D">
      <w:pPr>
        <w:pStyle w:val="Heading3"/>
      </w:pPr>
      <w:r w:rsidRPr="005A68BB">
        <w:t>Practice Improvement Activities</w:t>
      </w:r>
      <w:r w:rsidRPr="005A68BB">
        <w:rPr>
          <w:rStyle w:val="eop"/>
        </w:rPr>
        <w:t> </w:t>
      </w:r>
    </w:p>
    <w:p w14:paraId="78B378AF" w14:textId="77777777" w:rsidR="003E6C8D" w:rsidRDefault="003E6C8D" w:rsidP="003E6C8D">
      <w:r w:rsidRPr="008F1ACC">
        <w:t xml:space="preserve">Using the Qualtrics reporting feature, data from the Regional Support Tracker and </w:t>
      </w:r>
      <w:r>
        <w:t xml:space="preserve">the </w:t>
      </w:r>
      <w:r w:rsidRPr="008F1ACC">
        <w:t>Regional Support Participant Survey are immediately available for review by ICTP regional support teams. This immediate access allow</w:t>
      </w:r>
      <w:r>
        <w:t>s</w:t>
      </w:r>
      <w:r w:rsidRPr="008F1ACC">
        <w:t xml:space="preserve"> ICTP regional support teams to ensure the accuracy of the support events they have tracked and have quicker access to participants</w:t>
      </w:r>
      <w:r>
        <w:t>’</w:t>
      </w:r>
      <w:r w:rsidRPr="008F1ACC">
        <w:t xml:space="preserve"> ratings of their support to better tailor future support activities to their needs. </w:t>
      </w:r>
    </w:p>
    <w:p w14:paraId="1E0CB1A5" w14:textId="77777777" w:rsidR="00FA2B2E" w:rsidRPr="004A2489" w:rsidRDefault="00FA2B2E" w:rsidP="003E6C8D"/>
    <w:sectPr w:rsidR="00FA2B2E" w:rsidRPr="004A2489" w:rsidSect="009C16EA">
      <w:headerReference w:type="default" r:id="rId11"/>
      <w:footerReference w:type="default" r:id="rId12"/>
      <w:pgSz w:w="12240" w:h="15840"/>
      <w:pgMar w:top="1440" w:right="1080" w:bottom="1829" w:left="1080" w:header="720" w:footer="792" w:gutter="0"/>
      <w:pgNumType w:start="3"/>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F4E50" w14:textId="77777777" w:rsidR="002D6B61" w:rsidRDefault="002D6B61" w:rsidP="005F3829">
      <w:r>
        <w:separator/>
      </w:r>
    </w:p>
  </w:endnote>
  <w:endnote w:type="continuationSeparator" w:id="0">
    <w:p w14:paraId="0C6C2A6A" w14:textId="77777777" w:rsidR="002D6B61" w:rsidRDefault="002D6B61"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502040504020204"/>
    <w:charset w:val="00"/>
    <w:family w:val="auto"/>
    <w:pitch w:val="default"/>
  </w:font>
  <w:font w:name="Arial">
    <w:panose1 w:val="020B0604020202020204"/>
    <w:charset w:val="00"/>
    <w:family w:val="swiss"/>
    <w:pitch w:val="variable"/>
    <w:sig w:usb0="E0002EFF" w:usb1="C000785B" w:usb2="00000009" w:usb3="00000000" w:csb0="000001FF" w:csb1="00000000"/>
  </w:font>
  <w:font w:name="&quot;Courier New&quot;">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Merriweather">
    <w:panose1 w:val="02000000000000000000"/>
    <w:charset w:val="4D"/>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1E23967F" w14:textId="47F4AC27"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7F4852">
          <w:rPr>
            <w:rFonts w:eastAsia="Lato" w:cs="Open Sans"/>
            <w:color w:val="002060"/>
            <w:sz w:val="20"/>
            <w:szCs w:val="20"/>
          </w:rPr>
          <w:t xml:space="preserve">ICTP </w:t>
        </w:r>
        <w:r w:rsidR="003E6C8D">
          <w:rPr>
            <w:rFonts w:eastAsia="Lato" w:cs="Open Sans"/>
            <w:color w:val="002060"/>
            <w:sz w:val="20"/>
            <w:szCs w:val="20"/>
          </w:rPr>
          <w:t>PROJECT INFRASTRUCTURE FOR ONGOING LEARNING &amp; IMPROVEMENT</w:t>
        </w:r>
      </w:p>
      <w:p w14:paraId="56513DA8"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90D0" w14:textId="77777777" w:rsidR="002D6B61" w:rsidRDefault="002D6B61" w:rsidP="005F3829">
      <w:r>
        <w:separator/>
      </w:r>
    </w:p>
  </w:footnote>
  <w:footnote w:type="continuationSeparator" w:id="0">
    <w:p w14:paraId="5FEDD54D" w14:textId="77777777" w:rsidR="002D6B61" w:rsidRDefault="002D6B61"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292B" w14:textId="53BDF0FF" w:rsidR="006A5A54" w:rsidRDefault="006A5A54">
    <w:pPr>
      <w:pStyle w:val="Header"/>
    </w:pPr>
    <w:r>
      <w:rPr>
        <w:noProof/>
      </w:rPr>
      <mc:AlternateContent>
        <mc:Choice Requires="wps">
          <w:drawing>
            <wp:anchor distT="0" distB="0" distL="114300" distR="114300" simplePos="0" relativeHeight="251659264" behindDoc="0" locked="0" layoutInCell="1" allowOverlap="1" wp14:anchorId="38D35455" wp14:editId="10F66BD7">
              <wp:simplePos x="0" y="0"/>
              <wp:positionH relativeFrom="column">
                <wp:posOffset>61784</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8C7C681" w14:textId="77777777" w:rsidR="006A5A54" w:rsidRDefault="006A5A54" w:rsidP="006A5A54">
                          <w:pPr>
                            <w:ind w:left="0"/>
                            <w:jc w:val="center"/>
                            <w:rPr>
                              <w:sz w:val="13"/>
                              <w:szCs w:val="13"/>
                            </w:rPr>
                          </w:pPr>
                          <w:r w:rsidRPr="0061580A">
                            <w:rPr>
                              <w:sz w:val="13"/>
                              <w:szCs w:val="13"/>
                            </w:rPr>
                            <w:t>BRIEF</w:t>
                          </w:r>
                        </w:p>
                        <w:p w14:paraId="7316FCA1" w14:textId="5893DA8A" w:rsidR="006A5A54" w:rsidRDefault="006A5A54" w:rsidP="006A5A54">
                          <w:pPr>
                            <w:ind w:left="0"/>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38D35455" id="Rectangle 1" o:spid="_x0000_s1026" style="position:absolute;left:0;text-align:left;margin-left:4.85pt;margin-top:-34.05pt;width:40.05pt;height:3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" fillcolor="#384975" stroked="f" strokeweight="1pt">
              <v:textbox>
                <w:txbxContent>
                  <w:p w14:paraId="08C7C681" w14:textId="77777777" w:rsidR="006A5A54" w:rsidRDefault="006A5A54" w:rsidP="006A5A54">
                    <w:pPr>
                      <w:ind w:left="0"/>
                      <w:jc w:val="center"/>
                      <w:rPr>
                        <w:sz w:val="13"/>
                        <w:szCs w:val="13"/>
                      </w:rPr>
                    </w:pPr>
                    <w:r w:rsidRPr="0061580A">
                      <w:rPr>
                        <w:sz w:val="13"/>
                        <w:szCs w:val="13"/>
                      </w:rPr>
                      <w:t>BRIEF</w:t>
                    </w:r>
                  </w:p>
                  <w:p w14:paraId="7316FCA1" w14:textId="5893DA8A" w:rsidR="006A5A54" w:rsidRDefault="006A5A54" w:rsidP="006A5A54">
                    <w:pPr>
                      <w:ind w:left="0"/>
                      <w:jc w:val="center"/>
                    </w:pPr>
                    <w:r>
                      <w:t>10</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C4E275E"/>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1604D1"/>
    <w:multiLevelType w:val="hybridMultilevel"/>
    <w:tmpl w:val="EC7E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D802DD"/>
    <w:multiLevelType w:val="hybridMultilevel"/>
    <w:tmpl w:val="EB1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2966B4"/>
    <w:multiLevelType w:val="multilevel"/>
    <w:tmpl w:val="93D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0557DA"/>
    <w:multiLevelType w:val="hybridMultilevel"/>
    <w:tmpl w:val="1D3C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F2629E"/>
    <w:multiLevelType w:val="hybridMultilevel"/>
    <w:tmpl w:val="19A664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5164D1B"/>
    <w:multiLevelType w:val="hybridMultilevel"/>
    <w:tmpl w:val="9E10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3E460D"/>
    <w:multiLevelType w:val="multilevel"/>
    <w:tmpl w:val="50D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C7362E"/>
    <w:multiLevelType w:val="hybridMultilevel"/>
    <w:tmpl w:val="078A913A"/>
    <w:lvl w:ilvl="0" w:tplc="F108703C">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D5903"/>
    <w:multiLevelType w:val="hybridMultilevel"/>
    <w:tmpl w:val="31784A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47261F"/>
    <w:multiLevelType w:val="multilevel"/>
    <w:tmpl w:val="68C270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9FE13D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DB26BC"/>
    <w:multiLevelType w:val="hybridMultilevel"/>
    <w:tmpl w:val="6F3A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F67BE9"/>
    <w:multiLevelType w:val="hybridMultilevel"/>
    <w:tmpl w:val="2DFE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5F59A1"/>
    <w:multiLevelType w:val="hybridMultilevel"/>
    <w:tmpl w:val="8D2415F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9" w15:restartNumberingAfterBreak="0">
    <w:nsid w:val="0DEF2F4A"/>
    <w:multiLevelType w:val="hybridMultilevel"/>
    <w:tmpl w:val="CA7A46B2"/>
    <w:lvl w:ilvl="0" w:tplc="8C54D9F6">
      <w:start w:val="1"/>
      <w:numFmt w:val="bullet"/>
      <w:lvlText w:val=""/>
      <w:lvlJc w:val="left"/>
      <w:pPr>
        <w:ind w:left="1080" w:hanging="360"/>
      </w:pPr>
      <w:rPr>
        <w:rFonts w:ascii="Symbol" w:hAnsi="Symbol" w:hint="default"/>
      </w:rPr>
    </w:lvl>
    <w:lvl w:ilvl="1" w:tplc="364C65CA">
      <w:start w:val="1"/>
      <w:numFmt w:val="bullet"/>
      <w:lvlText w:val="o"/>
      <w:lvlJc w:val="left"/>
      <w:pPr>
        <w:ind w:left="1440" w:hanging="360"/>
      </w:pPr>
      <w:rPr>
        <w:rFonts w:ascii="Courier New" w:hAnsi="Courier New" w:hint="default"/>
      </w:rPr>
    </w:lvl>
    <w:lvl w:ilvl="2" w:tplc="4FDE5F58">
      <w:start w:val="1"/>
      <w:numFmt w:val="bullet"/>
      <w:lvlText w:val=""/>
      <w:lvlJc w:val="left"/>
      <w:pPr>
        <w:ind w:left="2160" w:hanging="360"/>
      </w:pPr>
      <w:rPr>
        <w:rFonts w:ascii="Wingdings" w:hAnsi="Wingdings" w:hint="default"/>
      </w:rPr>
    </w:lvl>
    <w:lvl w:ilvl="3" w:tplc="29761A38">
      <w:start w:val="1"/>
      <w:numFmt w:val="bullet"/>
      <w:lvlText w:val=""/>
      <w:lvlJc w:val="left"/>
      <w:pPr>
        <w:ind w:left="2880" w:hanging="360"/>
      </w:pPr>
      <w:rPr>
        <w:rFonts w:ascii="Symbol" w:hAnsi="Symbol" w:hint="default"/>
      </w:rPr>
    </w:lvl>
    <w:lvl w:ilvl="4" w:tplc="21DC7474">
      <w:start w:val="1"/>
      <w:numFmt w:val="bullet"/>
      <w:lvlText w:val="o"/>
      <w:lvlJc w:val="left"/>
      <w:pPr>
        <w:ind w:left="3600" w:hanging="360"/>
      </w:pPr>
      <w:rPr>
        <w:rFonts w:ascii="Courier New" w:hAnsi="Courier New" w:hint="default"/>
      </w:rPr>
    </w:lvl>
    <w:lvl w:ilvl="5" w:tplc="FFF6266E">
      <w:start w:val="1"/>
      <w:numFmt w:val="bullet"/>
      <w:lvlText w:val=""/>
      <w:lvlJc w:val="left"/>
      <w:pPr>
        <w:ind w:left="4320" w:hanging="360"/>
      </w:pPr>
      <w:rPr>
        <w:rFonts w:ascii="Wingdings" w:hAnsi="Wingdings" w:hint="default"/>
      </w:rPr>
    </w:lvl>
    <w:lvl w:ilvl="6" w:tplc="BCCE9B12">
      <w:start w:val="1"/>
      <w:numFmt w:val="bullet"/>
      <w:lvlText w:val=""/>
      <w:lvlJc w:val="left"/>
      <w:pPr>
        <w:ind w:left="5040" w:hanging="360"/>
      </w:pPr>
      <w:rPr>
        <w:rFonts w:ascii="Symbol" w:hAnsi="Symbol" w:hint="default"/>
      </w:rPr>
    </w:lvl>
    <w:lvl w:ilvl="7" w:tplc="7FDED5E4">
      <w:start w:val="1"/>
      <w:numFmt w:val="bullet"/>
      <w:lvlText w:val="o"/>
      <w:lvlJc w:val="left"/>
      <w:pPr>
        <w:ind w:left="5760" w:hanging="360"/>
      </w:pPr>
      <w:rPr>
        <w:rFonts w:ascii="Courier New" w:hAnsi="Courier New" w:hint="default"/>
      </w:rPr>
    </w:lvl>
    <w:lvl w:ilvl="8" w:tplc="36C8FB4E">
      <w:start w:val="1"/>
      <w:numFmt w:val="bullet"/>
      <w:lvlText w:val=""/>
      <w:lvlJc w:val="left"/>
      <w:pPr>
        <w:ind w:left="6480" w:hanging="360"/>
      </w:pPr>
      <w:rPr>
        <w:rFonts w:ascii="Wingdings" w:hAnsi="Wingdings" w:hint="default"/>
      </w:rPr>
    </w:lvl>
  </w:abstractNum>
  <w:abstractNum w:abstractNumId="20" w15:restartNumberingAfterBreak="0">
    <w:nsid w:val="0E296FF5"/>
    <w:multiLevelType w:val="hybridMultilevel"/>
    <w:tmpl w:val="93E43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870F0C"/>
    <w:multiLevelType w:val="hybridMultilevel"/>
    <w:tmpl w:val="D586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AA68A3"/>
    <w:multiLevelType w:val="multilevel"/>
    <w:tmpl w:val="0B3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1FE5E75"/>
    <w:multiLevelType w:val="multilevel"/>
    <w:tmpl w:val="8E98E64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265D4A"/>
    <w:multiLevelType w:val="hybridMultilevel"/>
    <w:tmpl w:val="4776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AB4CF0"/>
    <w:multiLevelType w:val="hybridMultilevel"/>
    <w:tmpl w:val="D69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245838"/>
    <w:multiLevelType w:val="multilevel"/>
    <w:tmpl w:val="62826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7A125F0"/>
    <w:multiLevelType w:val="hybridMultilevel"/>
    <w:tmpl w:val="4F1A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D27602"/>
    <w:multiLevelType w:val="hybridMultilevel"/>
    <w:tmpl w:val="104C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F75611"/>
    <w:multiLevelType w:val="hybridMultilevel"/>
    <w:tmpl w:val="458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71529C"/>
    <w:multiLevelType w:val="hybridMultilevel"/>
    <w:tmpl w:val="7690F606"/>
    <w:lvl w:ilvl="0" w:tplc="C20E3B0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794" w:hanging="360"/>
      </w:pPr>
      <w:rPr>
        <w:rFonts w:ascii="Symbol" w:hAnsi="Symbol" w:hint="default"/>
      </w:rPr>
    </w:lvl>
    <w:lvl w:ilvl="2" w:tplc="B5EEE28C" w:tentative="1">
      <w:start w:val="1"/>
      <w:numFmt w:val="bullet"/>
      <w:lvlText w:val="•"/>
      <w:lvlJc w:val="left"/>
      <w:pPr>
        <w:tabs>
          <w:tab w:val="num" w:pos="2160"/>
        </w:tabs>
        <w:ind w:left="2160" w:hanging="360"/>
      </w:pPr>
      <w:rPr>
        <w:rFonts w:ascii="Arial" w:hAnsi="Arial" w:hint="default"/>
      </w:rPr>
    </w:lvl>
    <w:lvl w:ilvl="3" w:tplc="93605890" w:tentative="1">
      <w:start w:val="1"/>
      <w:numFmt w:val="bullet"/>
      <w:lvlText w:val="•"/>
      <w:lvlJc w:val="left"/>
      <w:pPr>
        <w:tabs>
          <w:tab w:val="num" w:pos="2880"/>
        </w:tabs>
        <w:ind w:left="2880" w:hanging="360"/>
      </w:pPr>
      <w:rPr>
        <w:rFonts w:ascii="Arial" w:hAnsi="Arial" w:hint="default"/>
      </w:rPr>
    </w:lvl>
    <w:lvl w:ilvl="4" w:tplc="0EC02B88" w:tentative="1">
      <w:start w:val="1"/>
      <w:numFmt w:val="bullet"/>
      <w:lvlText w:val="•"/>
      <w:lvlJc w:val="left"/>
      <w:pPr>
        <w:tabs>
          <w:tab w:val="num" w:pos="3600"/>
        </w:tabs>
        <w:ind w:left="3600" w:hanging="360"/>
      </w:pPr>
      <w:rPr>
        <w:rFonts w:ascii="Arial" w:hAnsi="Arial" w:hint="default"/>
      </w:rPr>
    </w:lvl>
    <w:lvl w:ilvl="5" w:tplc="59CA07EA" w:tentative="1">
      <w:start w:val="1"/>
      <w:numFmt w:val="bullet"/>
      <w:lvlText w:val="•"/>
      <w:lvlJc w:val="left"/>
      <w:pPr>
        <w:tabs>
          <w:tab w:val="num" w:pos="4320"/>
        </w:tabs>
        <w:ind w:left="4320" w:hanging="360"/>
      </w:pPr>
      <w:rPr>
        <w:rFonts w:ascii="Arial" w:hAnsi="Arial" w:hint="default"/>
      </w:rPr>
    </w:lvl>
    <w:lvl w:ilvl="6" w:tplc="03AC3EA2" w:tentative="1">
      <w:start w:val="1"/>
      <w:numFmt w:val="bullet"/>
      <w:lvlText w:val="•"/>
      <w:lvlJc w:val="left"/>
      <w:pPr>
        <w:tabs>
          <w:tab w:val="num" w:pos="5040"/>
        </w:tabs>
        <w:ind w:left="5040" w:hanging="360"/>
      </w:pPr>
      <w:rPr>
        <w:rFonts w:ascii="Arial" w:hAnsi="Arial" w:hint="default"/>
      </w:rPr>
    </w:lvl>
    <w:lvl w:ilvl="7" w:tplc="2D8A970A" w:tentative="1">
      <w:start w:val="1"/>
      <w:numFmt w:val="bullet"/>
      <w:lvlText w:val="•"/>
      <w:lvlJc w:val="left"/>
      <w:pPr>
        <w:tabs>
          <w:tab w:val="num" w:pos="5760"/>
        </w:tabs>
        <w:ind w:left="5760" w:hanging="360"/>
      </w:pPr>
      <w:rPr>
        <w:rFonts w:ascii="Arial" w:hAnsi="Arial" w:hint="default"/>
      </w:rPr>
    </w:lvl>
    <w:lvl w:ilvl="8" w:tplc="C322884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E5972CB"/>
    <w:multiLevelType w:val="multilevel"/>
    <w:tmpl w:val="714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EF30AF6"/>
    <w:multiLevelType w:val="hybridMultilevel"/>
    <w:tmpl w:val="6C64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2E4D4D"/>
    <w:multiLevelType w:val="hybridMultilevel"/>
    <w:tmpl w:val="88BA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F6352C3"/>
    <w:multiLevelType w:val="hybridMultilevel"/>
    <w:tmpl w:val="866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9375AF"/>
    <w:multiLevelType w:val="hybridMultilevel"/>
    <w:tmpl w:val="26BE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D12A7A"/>
    <w:multiLevelType w:val="hybridMultilevel"/>
    <w:tmpl w:val="7636556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7"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AD4AAA"/>
    <w:multiLevelType w:val="hybridMultilevel"/>
    <w:tmpl w:val="5F0A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5A3B4B"/>
    <w:multiLevelType w:val="hybridMultilevel"/>
    <w:tmpl w:val="DA7EC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123373"/>
    <w:multiLevelType w:val="hybridMultilevel"/>
    <w:tmpl w:val="BEB2633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1" w15:restartNumberingAfterBreak="0">
    <w:nsid w:val="26720DAF"/>
    <w:multiLevelType w:val="multilevel"/>
    <w:tmpl w:val="533C8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78310CC"/>
    <w:multiLevelType w:val="hybridMultilevel"/>
    <w:tmpl w:val="2FBA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2F3AE8"/>
    <w:multiLevelType w:val="hybridMultilevel"/>
    <w:tmpl w:val="13FA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EE1D85"/>
    <w:multiLevelType w:val="hybridMultilevel"/>
    <w:tmpl w:val="7732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A17FF5"/>
    <w:multiLevelType w:val="hybridMultilevel"/>
    <w:tmpl w:val="45A2E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A14E6C"/>
    <w:multiLevelType w:val="hybridMultilevel"/>
    <w:tmpl w:val="A40003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F691502"/>
    <w:multiLevelType w:val="hybridMultilevel"/>
    <w:tmpl w:val="6A886624"/>
    <w:lvl w:ilvl="0" w:tplc="E446E712">
      <w:start w:val="1"/>
      <w:numFmt w:val="bullet"/>
      <w:pStyle w:val="List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1914C8E"/>
    <w:multiLevelType w:val="hybridMultilevel"/>
    <w:tmpl w:val="A5564B3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30B66AA"/>
    <w:multiLevelType w:val="hybridMultilevel"/>
    <w:tmpl w:val="43544580"/>
    <w:lvl w:ilvl="0" w:tplc="CDB0815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4D046A8"/>
    <w:multiLevelType w:val="multilevel"/>
    <w:tmpl w:val="98244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4F84E44"/>
    <w:multiLevelType w:val="hybridMultilevel"/>
    <w:tmpl w:val="1A0A34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75578DC"/>
    <w:multiLevelType w:val="hybridMultilevel"/>
    <w:tmpl w:val="C116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1B2860"/>
    <w:multiLevelType w:val="hybridMultilevel"/>
    <w:tmpl w:val="476E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3451E3"/>
    <w:multiLevelType w:val="hybridMultilevel"/>
    <w:tmpl w:val="31BA33A2"/>
    <w:lvl w:ilvl="0" w:tplc="499E8462">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03462E"/>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4D52FA"/>
    <w:multiLevelType w:val="hybridMultilevel"/>
    <w:tmpl w:val="029A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2957B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C140FAF"/>
    <w:multiLevelType w:val="hybridMultilevel"/>
    <w:tmpl w:val="BFA2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693B1F"/>
    <w:multiLevelType w:val="hybridMultilevel"/>
    <w:tmpl w:val="A986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C057E8"/>
    <w:multiLevelType w:val="multilevel"/>
    <w:tmpl w:val="38BE26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3D4D6706"/>
    <w:multiLevelType w:val="hybridMultilevel"/>
    <w:tmpl w:val="27381988"/>
    <w:lvl w:ilvl="0" w:tplc="E3283B28">
      <w:start w:val="1"/>
      <w:numFmt w:val="bullet"/>
      <w:lvlText w:val="·"/>
      <w:lvlJc w:val="left"/>
      <w:pPr>
        <w:ind w:left="720" w:hanging="360"/>
      </w:pPr>
      <w:rPr>
        <w:rFonts w:ascii="Symbol" w:hAnsi="Symbol" w:hint="default"/>
      </w:rPr>
    </w:lvl>
    <w:lvl w:ilvl="1" w:tplc="CD969F52">
      <w:start w:val="1"/>
      <w:numFmt w:val="bullet"/>
      <w:lvlText w:val="o"/>
      <w:lvlJc w:val="left"/>
      <w:pPr>
        <w:ind w:left="1440" w:hanging="360"/>
      </w:pPr>
      <w:rPr>
        <w:rFonts w:ascii="&quot;Courier New&quot;" w:hAnsi="&quot;Courier New&quot;" w:hint="default"/>
      </w:rPr>
    </w:lvl>
    <w:lvl w:ilvl="2" w:tplc="ABF673BC">
      <w:start w:val="1"/>
      <w:numFmt w:val="bullet"/>
      <w:lvlText w:val="§"/>
      <w:lvlJc w:val="left"/>
      <w:pPr>
        <w:ind w:left="2160" w:hanging="360"/>
      </w:pPr>
      <w:rPr>
        <w:rFonts w:ascii="Wingdings" w:hAnsi="Wingdings" w:hint="default"/>
      </w:rPr>
    </w:lvl>
    <w:lvl w:ilvl="3" w:tplc="74DA6AFC">
      <w:start w:val="1"/>
      <w:numFmt w:val="bullet"/>
      <w:lvlText w:val=""/>
      <w:lvlJc w:val="left"/>
      <w:pPr>
        <w:ind w:left="2880" w:hanging="360"/>
      </w:pPr>
      <w:rPr>
        <w:rFonts w:ascii="Symbol" w:hAnsi="Symbol" w:hint="default"/>
      </w:rPr>
    </w:lvl>
    <w:lvl w:ilvl="4" w:tplc="D4D45962">
      <w:start w:val="1"/>
      <w:numFmt w:val="bullet"/>
      <w:lvlText w:val="o"/>
      <w:lvlJc w:val="left"/>
      <w:pPr>
        <w:ind w:left="3600" w:hanging="360"/>
      </w:pPr>
      <w:rPr>
        <w:rFonts w:ascii="Courier New" w:hAnsi="Courier New" w:hint="default"/>
      </w:rPr>
    </w:lvl>
    <w:lvl w:ilvl="5" w:tplc="6866ABA6">
      <w:start w:val="1"/>
      <w:numFmt w:val="bullet"/>
      <w:lvlText w:val=""/>
      <w:lvlJc w:val="left"/>
      <w:pPr>
        <w:ind w:left="4320" w:hanging="360"/>
      </w:pPr>
      <w:rPr>
        <w:rFonts w:ascii="Wingdings" w:hAnsi="Wingdings" w:hint="default"/>
      </w:rPr>
    </w:lvl>
    <w:lvl w:ilvl="6" w:tplc="828CB992">
      <w:start w:val="1"/>
      <w:numFmt w:val="bullet"/>
      <w:lvlText w:val=""/>
      <w:lvlJc w:val="left"/>
      <w:pPr>
        <w:ind w:left="5040" w:hanging="360"/>
      </w:pPr>
      <w:rPr>
        <w:rFonts w:ascii="Symbol" w:hAnsi="Symbol" w:hint="default"/>
      </w:rPr>
    </w:lvl>
    <w:lvl w:ilvl="7" w:tplc="A1CEE600">
      <w:start w:val="1"/>
      <w:numFmt w:val="bullet"/>
      <w:lvlText w:val="o"/>
      <w:lvlJc w:val="left"/>
      <w:pPr>
        <w:ind w:left="5760" w:hanging="360"/>
      </w:pPr>
      <w:rPr>
        <w:rFonts w:ascii="Courier New" w:hAnsi="Courier New" w:hint="default"/>
      </w:rPr>
    </w:lvl>
    <w:lvl w:ilvl="8" w:tplc="453801A6">
      <w:start w:val="1"/>
      <w:numFmt w:val="bullet"/>
      <w:lvlText w:val=""/>
      <w:lvlJc w:val="left"/>
      <w:pPr>
        <w:ind w:left="6480" w:hanging="360"/>
      </w:pPr>
      <w:rPr>
        <w:rFonts w:ascii="Wingdings" w:hAnsi="Wingdings" w:hint="default"/>
      </w:rPr>
    </w:lvl>
  </w:abstractNum>
  <w:abstractNum w:abstractNumId="62" w15:restartNumberingAfterBreak="0">
    <w:nsid w:val="3D6F0626"/>
    <w:multiLevelType w:val="hybridMultilevel"/>
    <w:tmpl w:val="2FA897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8A05C7"/>
    <w:multiLevelType w:val="hybridMultilevel"/>
    <w:tmpl w:val="837EF16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4"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3FE878CF"/>
    <w:multiLevelType w:val="hybridMultilevel"/>
    <w:tmpl w:val="E048EF8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6" w15:restartNumberingAfterBreak="0">
    <w:nsid w:val="40BC2C41"/>
    <w:multiLevelType w:val="multilevel"/>
    <w:tmpl w:val="F0F21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2155A07"/>
    <w:multiLevelType w:val="hybridMultilevel"/>
    <w:tmpl w:val="769CD5C2"/>
    <w:lvl w:ilvl="0" w:tplc="3148EE2E">
      <w:start w:val="1"/>
      <w:numFmt w:val="bullet"/>
      <w:pStyle w:val="calloutBoxBullet-SUB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42630267"/>
    <w:multiLevelType w:val="hybridMultilevel"/>
    <w:tmpl w:val="96CC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A04752"/>
    <w:multiLevelType w:val="hybridMultilevel"/>
    <w:tmpl w:val="A27E5424"/>
    <w:lvl w:ilvl="0" w:tplc="0A363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001142"/>
    <w:multiLevelType w:val="hybridMultilevel"/>
    <w:tmpl w:val="66A8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903590"/>
    <w:multiLevelType w:val="hybridMultilevel"/>
    <w:tmpl w:val="163A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0E10ED"/>
    <w:multiLevelType w:val="multilevel"/>
    <w:tmpl w:val="FFF86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441F0B9B"/>
    <w:multiLevelType w:val="multilevel"/>
    <w:tmpl w:val="B40C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457258FE"/>
    <w:multiLevelType w:val="hybridMultilevel"/>
    <w:tmpl w:val="A1F8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2E2689"/>
    <w:multiLevelType w:val="hybridMultilevel"/>
    <w:tmpl w:val="052CA4A8"/>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6" w15:restartNumberingAfterBreak="0">
    <w:nsid w:val="4679574A"/>
    <w:multiLevelType w:val="hybridMultilevel"/>
    <w:tmpl w:val="DA4E959E"/>
    <w:lvl w:ilvl="0" w:tplc="7D06E76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47304ED8"/>
    <w:multiLevelType w:val="hybridMultilevel"/>
    <w:tmpl w:val="763C371E"/>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4B3667"/>
    <w:multiLevelType w:val="hybridMultilevel"/>
    <w:tmpl w:val="BB3A42A8"/>
    <w:lvl w:ilvl="0" w:tplc="04090005">
      <w:start w:val="1"/>
      <w:numFmt w:val="bullet"/>
      <w:lvlText w:val=""/>
      <w:lvlJc w:val="left"/>
      <w:pPr>
        <w:ind w:left="648"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4BD26DF1"/>
    <w:multiLevelType w:val="hybridMultilevel"/>
    <w:tmpl w:val="FAF2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E95A5BE"/>
    <w:multiLevelType w:val="multilevel"/>
    <w:tmpl w:val="5FEC6F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0836CB7"/>
    <w:multiLevelType w:val="hybridMultilevel"/>
    <w:tmpl w:val="F82676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11A29E0"/>
    <w:multiLevelType w:val="multilevel"/>
    <w:tmpl w:val="2D8830A8"/>
    <w:styleLink w:val="CurrentList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29204A7"/>
    <w:multiLevelType w:val="hybridMultilevel"/>
    <w:tmpl w:val="439C0CB2"/>
    <w:lvl w:ilvl="0" w:tplc="73863CDC">
      <w:start w:val="1"/>
      <w:numFmt w:val="decimal"/>
      <w:lvlText w:val="%1."/>
      <w:lvlJc w:val="left"/>
      <w:pPr>
        <w:tabs>
          <w:tab w:val="num" w:pos="720"/>
        </w:tabs>
        <w:ind w:left="720" w:hanging="360"/>
      </w:pPr>
    </w:lvl>
    <w:lvl w:ilvl="1" w:tplc="335CB178" w:tentative="1">
      <w:start w:val="1"/>
      <w:numFmt w:val="decimal"/>
      <w:lvlText w:val="%2."/>
      <w:lvlJc w:val="left"/>
      <w:pPr>
        <w:tabs>
          <w:tab w:val="num" w:pos="1440"/>
        </w:tabs>
        <w:ind w:left="1440" w:hanging="360"/>
      </w:pPr>
    </w:lvl>
    <w:lvl w:ilvl="2" w:tplc="D08E6214" w:tentative="1">
      <w:start w:val="1"/>
      <w:numFmt w:val="decimal"/>
      <w:lvlText w:val="%3."/>
      <w:lvlJc w:val="left"/>
      <w:pPr>
        <w:tabs>
          <w:tab w:val="num" w:pos="2160"/>
        </w:tabs>
        <w:ind w:left="2160" w:hanging="360"/>
      </w:pPr>
    </w:lvl>
    <w:lvl w:ilvl="3" w:tplc="1AF8FF20" w:tentative="1">
      <w:start w:val="1"/>
      <w:numFmt w:val="decimal"/>
      <w:lvlText w:val="%4."/>
      <w:lvlJc w:val="left"/>
      <w:pPr>
        <w:tabs>
          <w:tab w:val="num" w:pos="2880"/>
        </w:tabs>
        <w:ind w:left="2880" w:hanging="360"/>
      </w:pPr>
    </w:lvl>
    <w:lvl w:ilvl="4" w:tplc="FC98DACC" w:tentative="1">
      <w:start w:val="1"/>
      <w:numFmt w:val="decimal"/>
      <w:lvlText w:val="%5."/>
      <w:lvlJc w:val="left"/>
      <w:pPr>
        <w:tabs>
          <w:tab w:val="num" w:pos="3600"/>
        </w:tabs>
        <w:ind w:left="3600" w:hanging="360"/>
      </w:pPr>
    </w:lvl>
    <w:lvl w:ilvl="5" w:tplc="5AF041A4" w:tentative="1">
      <w:start w:val="1"/>
      <w:numFmt w:val="decimal"/>
      <w:lvlText w:val="%6."/>
      <w:lvlJc w:val="left"/>
      <w:pPr>
        <w:tabs>
          <w:tab w:val="num" w:pos="4320"/>
        </w:tabs>
        <w:ind w:left="4320" w:hanging="360"/>
      </w:pPr>
    </w:lvl>
    <w:lvl w:ilvl="6" w:tplc="94E81FA6" w:tentative="1">
      <w:start w:val="1"/>
      <w:numFmt w:val="decimal"/>
      <w:lvlText w:val="%7."/>
      <w:lvlJc w:val="left"/>
      <w:pPr>
        <w:tabs>
          <w:tab w:val="num" w:pos="5040"/>
        </w:tabs>
        <w:ind w:left="5040" w:hanging="360"/>
      </w:pPr>
    </w:lvl>
    <w:lvl w:ilvl="7" w:tplc="86527798" w:tentative="1">
      <w:start w:val="1"/>
      <w:numFmt w:val="decimal"/>
      <w:lvlText w:val="%8."/>
      <w:lvlJc w:val="left"/>
      <w:pPr>
        <w:tabs>
          <w:tab w:val="num" w:pos="5760"/>
        </w:tabs>
        <w:ind w:left="5760" w:hanging="360"/>
      </w:pPr>
    </w:lvl>
    <w:lvl w:ilvl="8" w:tplc="7834DCF4" w:tentative="1">
      <w:start w:val="1"/>
      <w:numFmt w:val="decimal"/>
      <w:lvlText w:val="%9."/>
      <w:lvlJc w:val="left"/>
      <w:pPr>
        <w:tabs>
          <w:tab w:val="num" w:pos="6480"/>
        </w:tabs>
        <w:ind w:left="6480" w:hanging="360"/>
      </w:pPr>
    </w:lvl>
  </w:abstractNum>
  <w:abstractNum w:abstractNumId="84" w15:restartNumberingAfterBreak="0">
    <w:nsid w:val="52FF482C"/>
    <w:multiLevelType w:val="multilevel"/>
    <w:tmpl w:val="F9A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32C79BE"/>
    <w:multiLevelType w:val="multilevel"/>
    <w:tmpl w:val="99A49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5D9319D"/>
    <w:multiLevelType w:val="hybridMultilevel"/>
    <w:tmpl w:val="2A88EB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7" w15:restartNumberingAfterBreak="0">
    <w:nsid w:val="55EF66A1"/>
    <w:multiLevelType w:val="hybridMultilevel"/>
    <w:tmpl w:val="F954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708260F"/>
    <w:multiLevelType w:val="hybridMultilevel"/>
    <w:tmpl w:val="681A2C6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89" w15:restartNumberingAfterBreak="0">
    <w:nsid w:val="58515F8D"/>
    <w:multiLevelType w:val="multilevel"/>
    <w:tmpl w:val="E340A81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59067E88"/>
    <w:multiLevelType w:val="hybridMultilevel"/>
    <w:tmpl w:val="1D58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3B680B"/>
    <w:multiLevelType w:val="hybridMultilevel"/>
    <w:tmpl w:val="5790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9BF2A5A"/>
    <w:multiLevelType w:val="multilevel"/>
    <w:tmpl w:val="E294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A302D14"/>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906D5B"/>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C66D4D"/>
    <w:multiLevelType w:val="hybridMultilevel"/>
    <w:tmpl w:val="E976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EAD5540"/>
    <w:multiLevelType w:val="hybridMultilevel"/>
    <w:tmpl w:val="8E24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0711E1E"/>
    <w:multiLevelType w:val="hybridMultilevel"/>
    <w:tmpl w:val="19B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0AA34AF"/>
    <w:multiLevelType w:val="multilevel"/>
    <w:tmpl w:val="A322F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613D3A6D"/>
    <w:multiLevelType w:val="multilevel"/>
    <w:tmpl w:val="5148C1BA"/>
    <w:lvl w:ilvl="0">
      <w:start w:val="1"/>
      <w:numFmt w:val="bullet"/>
      <w:lvlText w:val="●"/>
      <w:lvlJc w:val="left"/>
      <w:pPr>
        <w:ind w:left="794" w:hanging="359"/>
      </w:pPr>
      <w:rPr>
        <w:rFonts w:ascii="Noto Sans Symbols" w:eastAsia="Noto Sans Symbols" w:hAnsi="Noto Sans Symbols" w:cs="Noto Sans Symbols"/>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100" w15:restartNumberingAfterBreak="0">
    <w:nsid w:val="62FE6393"/>
    <w:multiLevelType w:val="multilevel"/>
    <w:tmpl w:val="AE6A85EC"/>
    <w:styleLink w:val="CurrentList6"/>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6487533B"/>
    <w:multiLevelType w:val="multilevel"/>
    <w:tmpl w:val="79E025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2" w15:restartNumberingAfterBreak="0">
    <w:nsid w:val="6519351E"/>
    <w:multiLevelType w:val="hybridMultilevel"/>
    <w:tmpl w:val="7D42F3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65FA79FE"/>
    <w:multiLevelType w:val="hybridMultilevel"/>
    <w:tmpl w:val="9EF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7AB4540"/>
    <w:multiLevelType w:val="hybridMultilevel"/>
    <w:tmpl w:val="E20A1B80"/>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6" w15:restartNumberingAfterBreak="0">
    <w:nsid w:val="6AD36A5E"/>
    <w:multiLevelType w:val="hybridMultilevel"/>
    <w:tmpl w:val="B45C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BF26CE1"/>
    <w:multiLevelType w:val="hybridMultilevel"/>
    <w:tmpl w:val="6D549E6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8" w15:restartNumberingAfterBreak="0">
    <w:nsid w:val="6CD921B2"/>
    <w:multiLevelType w:val="hybridMultilevel"/>
    <w:tmpl w:val="9E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D4718D2"/>
    <w:multiLevelType w:val="hybridMultilevel"/>
    <w:tmpl w:val="C6E6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E660FC6"/>
    <w:multiLevelType w:val="hybridMultilevel"/>
    <w:tmpl w:val="9C584B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CD6F97"/>
    <w:multiLevelType w:val="hybridMultilevel"/>
    <w:tmpl w:val="D6668EE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2F31CE4"/>
    <w:multiLevelType w:val="hybridMultilevel"/>
    <w:tmpl w:val="996E7AD0"/>
    <w:lvl w:ilvl="0" w:tplc="17C07CB2">
      <w:start w:val="1"/>
      <w:numFmt w:val="decimal"/>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7DB5491"/>
    <w:multiLevelType w:val="hybridMultilevel"/>
    <w:tmpl w:val="D424E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89B2EF6"/>
    <w:multiLevelType w:val="hybridMultilevel"/>
    <w:tmpl w:val="955C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9AC2070"/>
    <w:multiLevelType w:val="hybridMultilevel"/>
    <w:tmpl w:val="1E5E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9BE38F0"/>
    <w:multiLevelType w:val="hybridMultilevel"/>
    <w:tmpl w:val="3DC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BC038BF"/>
    <w:multiLevelType w:val="hybridMultilevel"/>
    <w:tmpl w:val="63A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D463DCD"/>
    <w:multiLevelType w:val="hybridMultilevel"/>
    <w:tmpl w:val="A8B46CE4"/>
    <w:lvl w:ilvl="0" w:tplc="D5E09DC2">
      <w:start w:val="1"/>
      <w:numFmt w:val="bullet"/>
      <w:pStyle w:val="ListBulletSUB"/>
      <w:lvlText w:val="o"/>
      <w:lvlJc w:val="left"/>
      <w:pPr>
        <w:ind w:left="144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7D947C04"/>
    <w:multiLevelType w:val="multilevel"/>
    <w:tmpl w:val="EF2059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F6D587C"/>
    <w:multiLevelType w:val="hybridMultilevel"/>
    <w:tmpl w:val="D056EBC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num w:numId="1" w16cid:durableId="509875473">
    <w:abstractNumId w:val="1"/>
  </w:num>
  <w:num w:numId="2" w16cid:durableId="1274092904">
    <w:abstractNumId w:val="1"/>
    <w:lvlOverride w:ilvl="0">
      <w:startOverride w:val="1"/>
    </w:lvlOverride>
  </w:num>
  <w:num w:numId="3" w16cid:durableId="254943772">
    <w:abstractNumId w:val="37"/>
  </w:num>
  <w:num w:numId="4" w16cid:durableId="1643997132">
    <w:abstractNumId w:val="0"/>
  </w:num>
  <w:num w:numId="5" w16cid:durableId="1427731844">
    <w:abstractNumId w:val="114"/>
  </w:num>
  <w:num w:numId="6" w16cid:durableId="746877472">
    <w:abstractNumId w:val="112"/>
  </w:num>
  <w:num w:numId="7" w16cid:durableId="1786773656">
    <w:abstractNumId w:val="11"/>
  </w:num>
  <w:num w:numId="8" w16cid:durableId="1897007784">
    <w:abstractNumId w:val="57"/>
  </w:num>
  <w:num w:numId="9" w16cid:durableId="225532596">
    <w:abstractNumId w:val="8"/>
  </w:num>
  <w:num w:numId="10" w16cid:durableId="1015109364">
    <w:abstractNumId w:val="54"/>
  </w:num>
  <w:num w:numId="11" w16cid:durableId="455635238">
    <w:abstractNumId w:val="69"/>
  </w:num>
  <w:num w:numId="12" w16cid:durableId="1306620319">
    <w:abstractNumId w:val="94"/>
  </w:num>
  <w:num w:numId="13" w16cid:durableId="869532227">
    <w:abstractNumId w:val="104"/>
  </w:num>
  <w:num w:numId="14" w16cid:durableId="92555518">
    <w:abstractNumId w:val="95"/>
  </w:num>
  <w:num w:numId="15" w16cid:durableId="367069993">
    <w:abstractNumId w:val="48"/>
  </w:num>
  <w:num w:numId="16" w16cid:durableId="723454207">
    <w:abstractNumId w:val="14"/>
  </w:num>
  <w:num w:numId="17" w16cid:durableId="753743320">
    <w:abstractNumId w:val="93"/>
  </w:num>
  <w:num w:numId="18" w16cid:durableId="654845919">
    <w:abstractNumId w:val="91"/>
  </w:num>
  <w:num w:numId="19" w16cid:durableId="637421270">
    <w:abstractNumId w:val="84"/>
  </w:num>
  <w:num w:numId="20" w16cid:durableId="1093360072">
    <w:abstractNumId w:val="92"/>
  </w:num>
  <w:num w:numId="21" w16cid:durableId="105000690">
    <w:abstractNumId w:val="22"/>
  </w:num>
  <w:num w:numId="22" w16cid:durableId="751973327">
    <w:abstractNumId w:val="10"/>
  </w:num>
  <w:num w:numId="23" w16cid:durableId="1507089947">
    <w:abstractNumId w:val="31"/>
  </w:num>
  <w:num w:numId="24" w16cid:durableId="2144732420">
    <w:abstractNumId w:val="23"/>
  </w:num>
  <w:num w:numId="25" w16cid:durableId="400904157">
    <w:abstractNumId w:val="6"/>
  </w:num>
  <w:num w:numId="26" w16cid:durableId="467403196">
    <w:abstractNumId w:val="62"/>
  </w:num>
  <w:num w:numId="27" w16cid:durableId="915362102">
    <w:abstractNumId w:val="12"/>
  </w:num>
  <w:num w:numId="28" w16cid:durableId="1576084713">
    <w:abstractNumId w:val="81"/>
  </w:num>
  <w:num w:numId="29" w16cid:durableId="1127285350">
    <w:abstractNumId w:val="110"/>
  </w:num>
  <w:num w:numId="30" w16cid:durableId="791752577">
    <w:abstractNumId w:val="55"/>
  </w:num>
  <w:num w:numId="31" w16cid:durableId="1121532902">
    <w:abstractNumId w:val="122"/>
  </w:num>
  <w:num w:numId="32" w16cid:durableId="585773582">
    <w:abstractNumId w:val="70"/>
  </w:num>
  <w:num w:numId="33" w16cid:durableId="526529685">
    <w:abstractNumId w:val="24"/>
  </w:num>
  <w:num w:numId="34" w16cid:durableId="1573924017">
    <w:abstractNumId w:val="47"/>
  </w:num>
  <w:num w:numId="35" w16cid:durableId="1061559268">
    <w:abstractNumId w:val="5"/>
  </w:num>
  <w:num w:numId="36" w16cid:durableId="722220672">
    <w:abstractNumId w:val="43"/>
  </w:num>
  <w:num w:numId="37" w16cid:durableId="2015648837">
    <w:abstractNumId w:val="47"/>
    <w:lvlOverride w:ilvl="0">
      <w:startOverride w:val="1"/>
    </w:lvlOverride>
  </w:num>
  <w:num w:numId="38" w16cid:durableId="189992886">
    <w:abstractNumId w:val="85"/>
  </w:num>
  <w:num w:numId="39" w16cid:durableId="798257106">
    <w:abstractNumId w:val="41"/>
  </w:num>
  <w:num w:numId="40" w16cid:durableId="1458796170">
    <w:abstractNumId w:val="98"/>
  </w:num>
  <w:num w:numId="41" w16cid:durableId="985429762">
    <w:abstractNumId w:val="97"/>
  </w:num>
  <w:num w:numId="42" w16cid:durableId="592477942">
    <w:abstractNumId w:val="2"/>
  </w:num>
  <w:num w:numId="43" w16cid:durableId="664670678">
    <w:abstractNumId w:val="119"/>
  </w:num>
  <w:num w:numId="44" w16cid:durableId="442841348">
    <w:abstractNumId w:val="103"/>
  </w:num>
  <w:num w:numId="45" w16cid:durableId="1821575096">
    <w:abstractNumId w:val="3"/>
  </w:num>
  <w:num w:numId="46" w16cid:durableId="1795828116">
    <w:abstractNumId w:val="121"/>
  </w:num>
  <w:num w:numId="47" w16cid:durableId="900210034">
    <w:abstractNumId w:val="72"/>
  </w:num>
  <w:num w:numId="48" w16cid:durableId="635456117">
    <w:abstractNumId w:val="34"/>
  </w:num>
  <w:num w:numId="49" w16cid:durableId="1204827950">
    <w:abstractNumId w:val="26"/>
  </w:num>
  <w:num w:numId="50" w16cid:durableId="1469664098">
    <w:abstractNumId w:val="13"/>
  </w:num>
  <w:num w:numId="51" w16cid:durableId="1111512196">
    <w:abstractNumId w:val="60"/>
  </w:num>
  <w:num w:numId="52" w16cid:durableId="1970235500">
    <w:abstractNumId w:val="89"/>
  </w:num>
  <w:num w:numId="53" w16cid:durableId="482432313">
    <w:abstractNumId w:val="44"/>
  </w:num>
  <w:num w:numId="54" w16cid:durableId="746536776">
    <w:abstractNumId w:val="20"/>
  </w:num>
  <w:num w:numId="55" w16cid:durableId="1379548821">
    <w:abstractNumId w:val="61"/>
  </w:num>
  <w:num w:numId="56" w16cid:durableId="2066098348">
    <w:abstractNumId w:val="71"/>
  </w:num>
  <w:num w:numId="57" w16cid:durableId="36009232">
    <w:abstractNumId w:val="56"/>
  </w:num>
  <w:num w:numId="58" w16cid:durableId="1470200739">
    <w:abstractNumId w:val="73"/>
  </w:num>
  <w:num w:numId="59" w16cid:durableId="1884554176">
    <w:abstractNumId w:val="99"/>
  </w:num>
  <w:num w:numId="60" w16cid:durableId="549923271">
    <w:abstractNumId w:val="66"/>
  </w:num>
  <w:num w:numId="61" w16cid:durableId="1968124216">
    <w:abstractNumId w:val="50"/>
  </w:num>
  <w:num w:numId="62" w16cid:durableId="2030139300">
    <w:abstractNumId w:val="29"/>
  </w:num>
  <w:num w:numId="63" w16cid:durableId="1473205752">
    <w:abstractNumId w:val="77"/>
  </w:num>
  <w:num w:numId="64" w16cid:durableId="2119593424">
    <w:abstractNumId w:val="15"/>
  </w:num>
  <w:num w:numId="65" w16cid:durableId="932126918">
    <w:abstractNumId w:val="32"/>
  </w:num>
  <w:num w:numId="66" w16cid:durableId="981932094">
    <w:abstractNumId w:val="76"/>
  </w:num>
  <w:num w:numId="67" w16cid:durableId="1566522796">
    <w:abstractNumId w:val="49"/>
  </w:num>
  <w:num w:numId="68" w16cid:durableId="1315186325">
    <w:abstractNumId w:val="53"/>
  </w:num>
  <w:num w:numId="69" w16cid:durableId="1026907260">
    <w:abstractNumId w:val="100"/>
  </w:num>
  <w:num w:numId="70" w16cid:durableId="1841505426">
    <w:abstractNumId w:val="68"/>
  </w:num>
  <w:num w:numId="71" w16cid:durableId="1047148661">
    <w:abstractNumId w:val="82"/>
  </w:num>
  <w:num w:numId="72" w16cid:durableId="724447213">
    <w:abstractNumId w:val="18"/>
  </w:num>
  <w:num w:numId="73" w16cid:durableId="64302570">
    <w:abstractNumId w:val="58"/>
  </w:num>
  <w:num w:numId="74" w16cid:durableId="612790808">
    <w:abstractNumId w:val="52"/>
  </w:num>
  <w:num w:numId="75" w16cid:durableId="1529904506">
    <w:abstractNumId w:val="33"/>
  </w:num>
  <w:num w:numId="76" w16cid:durableId="1290939580">
    <w:abstractNumId w:val="38"/>
  </w:num>
  <w:num w:numId="77" w16cid:durableId="512841433">
    <w:abstractNumId w:val="16"/>
  </w:num>
  <w:num w:numId="78" w16cid:durableId="212930219">
    <w:abstractNumId w:val="67"/>
  </w:num>
  <w:num w:numId="79" w16cid:durableId="1829318429">
    <w:abstractNumId w:val="30"/>
  </w:num>
  <w:num w:numId="80" w16cid:durableId="1867399796">
    <w:abstractNumId w:val="83"/>
  </w:num>
  <w:num w:numId="81" w16cid:durableId="433748524">
    <w:abstractNumId w:val="79"/>
  </w:num>
  <w:num w:numId="82" w16cid:durableId="1951088535">
    <w:abstractNumId w:val="87"/>
  </w:num>
  <w:num w:numId="83" w16cid:durableId="994064627">
    <w:abstractNumId w:val="74"/>
  </w:num>
  <w:num w:numId="84" w16cid:durableId="1135567109">
    <w:abstractNumId w:val="106"/>
  </w:num>
  <w:num w:numId="85" w16cid:durableId="1317496456">
    <w:abstractNumId w:val="75"/>
  </w:num>
  <w:num w:numId="86" w16cid:durableId="1305550157">
    <w:abstractNumId w:val="118"/>
  </w:num>
  <w:num w:numId="87" w16cid:durableId="1052387947">
    <w:abstractNumId w:val="9"/>
  </w:num>
  <w:num w:numId="88" w16cid:durableId="1405714258">
    <w:abstractNumId w:val="27"/>
  </w:num>
  <w:num w:numId="89" w16cid:durableId="1204632418">
    <w:abstractNumId w:val="65"/>
  </w:num>
  <w:num w:numId="90" w16cid:durableId="1686253210">
    <w:abstractNumId w:val="116"/>
  </w:num>
  <w:num w:numId="91" w16cid:durableId="202837660">
    <w:abstractNumId w:val="17"/>
  </w:num>
  <w:num w:numId="92" w16cid:durableId="492262018">
    <w:abstractNumId w:val="109"/>
  </w:num>
  <w:num w:numId="93" w16cid:durableId="2078432052">
    <w:abstractNumId w:val="21"/>
  </w:num>
  <w:num w:numId="94" w16cid:durableId="552618265">
    <w:abstractNumId w:val="59"/>
  </w:num>
  <w:num w:numId="95" w16cid:durableId="217278247">
    <w:abstractNumId w:val="45"/>
  </w:num>
  <w:num w:numId="96" w16cid:durableId="1422066633">
    <w:abstractNumId w:val="78"/>
  </w:num>
  <w:num w:numId="97" w16cid:durableId="669405057">
    <w:abstractNumId w:val="120"/>
  </w:num>
  <w:num w:numId="98" w16cid:durableId="2126806963">
    <w:abstractNumId w:val="36"/>
  </w:num>
  <w:num w:numId="99" w16cid:durableId="1921131791">
    <w:abstractNumId w:val="101"/>
  </w:num>
  <w:num w:numId="100" w16cid:durableId="662968872">
    <w:abstractNumId w:val="80"/>
  </w:num>
  <w:num w:numId="101" w16cid:durableId="724791685">
    <w:abstractNumId w:val="19"/>
  </w:num>
  <w:num w:numId="102" w16cid:durableId="1051461379">
    <w:abstractNumId w:val="90"/>
  </w:num>
  <w:num w:numId="103" w16cid:durableId="666127948">
    <w:abstractNumId w:val="39"/>
  </w:num>
  <w:num w:numId="104" w16cid:durableId="1424184311">
    <w:abstractNumId w:val="96"/>
  </w:num>
  <w:num w:numId="105" w16cid:durableId="840631268">
    <w:abstractNumId w:val="111"/>
  </w:num>
  <w:num w:numId="106" w16cid:durableId="1375618689">
    <w:abstractNumId w:val="51"/>
  </w:num>
  <w:num w:numId="107" w16cid:durableId="2021538119">
    <w:abstractNumId w:val="25"/>
  </w:num>
  <w:num w:numId="108" w16cid:durableId="1612201391">
    <w:abstractNumId w:val="28"/>
  </w:num>
  <w:num w:numId="109" w16cid:durableId="884103667">
    <w:abstractNumId w:val="88"/>
  </w:num>
  <w:num w:numId="110" w16cid:durableId="985551069">
    <w:abstractNumId w:val="113"/>
  </w:num>
  <w:num w:numId="111" w16cid:durableId="741291522">
    <w:abstractNumId w:val="40"/>
  </w:num>
  <w:num w:numId="112" w16cid:durableId="444813254">
    <w:abstractNumId w:val="4"/>
  </w:num>
  <w:num w:numId="113" w16cid:durableId="326327669">
    <w:abstractNumId w:val="107"/>
  </w:num>
  <w:num w:numId="114" w16cid:durableId="687559629">
    <w:abstractNumId w:val="7"/>
  </w:num>
  <w:num w:numId="115" w16cid:durableId="847906669">
    <w:abstractNumId w:val="35"/>
  </w:num>
  <w:num w:numId="116" w16cid:durableId="107360178">
    <w:abstractNumId w:val="46"/>
  </w:num>
  <w:num w:numId="117" w16cid:durableId="1028675234">
    <w:abstractNumId w:val="115"/>
  </w:num>
  <w:num w:numId="118" w16cid:durableId="1450779213">
    <w:abstractNumId w:val="42"/>
  </w:num>
  <w:num w:numId="119" w16cid:durableId="1956054428">
    <w:abstractNumId w:val="86"/>
  </w:num>
  <w:num w:numId="120" w16cid:durableId="1875653148">
    <w:abstractNumId w:val="102"/>
  </w:num>
  <w:num w:numId="121" w16cid:durableId="409929883">
    <w:abstractNumId w:val="64"/>
  </w:num>
  <w:num w:numId="122" w16cid:durableId="107504979">
    <w:abstractNumId w:val="108"/>
  </w:num>
  <w:num w:numId="123" w16cid:durableId="2003384303">
    <w:abstractNumId w:val="117"/>
  </w:num>
  <w:num w:numId="124" w16cid:durableId="1577323368">
    <w:abstractNumId w:val="63"/>
  </w:num>
  <w:num w:numId="125" w16cid:durableId="1995068113">
    <w:abstractNumId w:val="1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90"/>
    <w:rsid w:val="00001A3C"/>
    <w:rsid w:val="0000345F"/>
    <w:rsid w:val="00021BA9"/>
    <w:rsid w:val="00024A9D"/>
    <w:rsid w:val="00027F03"/>
    <w:rsid w:val="00035F7D"/>
    <w:rsid w:val="00041161"/>
    <w:rsid w:val="00044C42"/>
    <w:rsid w:val="00065645"/>
    <w:rsid w:val="00071496"/>
    <w:rsid w:val="00077C9B"/>
    <w:rsid w:val="00081BE1"/>
    <w:rsid w:val="00086FED"/>
    <w:rsid w:val="00091485"/>
    <w:rsid w:val="000935D4"/>
    <w:rsid w:val="000A0D7C"/>
    <w:rsid w:val="000A65A5"/>
    <w:rsid w:val="000B5263"/>
    <w:rsid w:val="000D1724"/>
    <w:rsid w:val="000F791B"/>
    <w:rsid w:val="00100ACF"/>
    <w:rsid w:val="00103DF4"/>
    <w:rsid w:val="00110010"/>
    <w:rsid w:val="00127B18"/>
    <w:rsid w:val="001343EB"/>
    <w:rsid w:val="00137C2C"/>
    <w:rsid w:val="00140E60"/>
    <w:rsid w:val="00152450"/>
    <w:rsid w:val="00156841"/>
    <w:rsid w:val="00191650"/>
    <w:rsid w:val="001A122C"/>
    <w:rsid w:val="001B3110"/>
    <w:rsid w:val="001C5AC8"/>
    <w:rsid w:val="001E1B5E"/>
    <w:rsid w:val="001F3D9F"/>
    <w:rsid w:val="001F7E83"/>
    <w:rsid w:val="00214BDF"/>
    <w:rsid w:val="00230CAC"/>
    <w:rsid w:val="00244200"/>
    <w:rsid w:val="00245ACC"/>
    <w:rsid w:val="00265F66"/>
    <w:rsid w:val="002938A9"/>
    <w:rsid w:val="00293F1B"/>
    <w:rsid w:val="00297814"/>
    <w:rsid w:val="002A5798"/>
    <w:rsid w:val="002A7CD7"/>
    <w:rsid w:val="002A7D42"/>
    <w:rsid w:val="002C00F2"/>
    <w:rsid w:val="002D5DD3"/>
    <w:rsid w:val="002D6B61"/>
    <w:rsid w:val="002E0546"/>
    <w:rsid w:val="002E6E87"/>
    <w:rsid w:val="002F02AE"/>
    <w:rsid w:val="002F3C1D"/>
    <w:rsid w:val="00317848"/>
    <w:rsid w:val="003225B8"/>
    <w:rsid w:val="00331F74"/>
    <w:rsid w:val="0033373A"/>
    <w:rsid w:val="00345754"/>
    <w:rsid w:val="0034610F"/>
    <w:rsid w:val="003562E9"/>
    <w:rsid w:val="00362DA3"/>
    <w:rsid w:val="003646D6"/>
    <w:rsid w:val="00390120"/>
    <w:rsid w:val="003D45D3"/>
    <w:rsid w:val="003D5CEB"/>
    <w:rsid w:val="003E6C8D"/>
    <w:rsid w:val="00400456"/>
    <w:rsid w:val="004011E5"/>
    <w:rsid w:val="004202FA"/>
    <w:rsid w:val="00437681"/>
    <w:rsid w:val="00443169"/>
    <w:rsid w:val="004477F0"/>
    <w:rsid w:val="004515BC"/>
    <w:rsid w:val="0045167A"/>
    <w:rsid w:val="0047287D"/>
    <w:rsid w:val="00473E69"/>
    <w:rsid w:val="004836BB"/>
    <w:rsid w:val="00495E90"/>
    <w:rsid w:val="004974C5"/>
    <w:rsid w:val="004A20EF"/>
    <w:rsid w:val="004A2489"/>
    <w:rsid w:val="004C7BC2"/>
    <w:rsid w:val="004E3CDE"/>
    <w:rsid w:val="004E50F5"/>
    <w:rsid w:val="004E656A"/>
    <w:rsid w:val="004F1E39"/>
    <w:rsid w:val="004F3458"/>
    <w:rsid w:val="004F4BE3"/>
    <w:rsid w:val="005041CD"/>
    <w:rsid w:val="00510884"/>
    <w:rsid w:val="00536F5E"/>
    <w:rsid w:val="00550E57"/>
    <w:rsid w:val="00562892"/>
    <w:rsid w:val="005655C2"/>
    <w:rsid w:val="00570D30"/>
    <w:rsid w:val="005835D8"/>
    <w:rsid w:val="00594461"/>
    <w:rsid w:val="0059787D"/>
    <w:rsid w:val="005B308E"/>
    <w:rsid w:val="005B3C1A"/>
    <w:rsid w:val="005B5D6C"/>
    <w:rsid w:val="005C0C80"/>
    <w:rsid w:val="005C1D29"/>
    <w:rsid w:val="005C6370"/>
    <w:rsid w:val="005C676B"/>
    <w:rsid w:val="005E7CDF"/>
    <w:rsid w:val="005F2161"/>
    <w:rsid w:val="005F3829"/>
    <w:rsid w:val="00603D59"/>
    <w:rsid w:val="006057C3"/>
    <w:rsid w:val="00615824"/>
    <w:rsid w:val="00623929"/>
    <w:rsid w:val="006539AB"/>
    <w:rsid w:val="0066240F"/>
    <w:rsid w:val="006707EF"/>
    <w:rsid w:val="00675E63"/>
    <w:rsid w:val="00695E8D"/>
    <w:rsid w:val="006A5A54"/>
    <w:rsid w:val="006A5B3F"/>
    <w:rsid w:val="006A6FAD"/>
    <w:rsid w:val="006B2C82"/>
    <w:rsid w:val="006C0197"/>
    <w:rsid w:val="006D39A7"/>
    <w:rsid w:val="006D3D88"/>
    <w:rsid w:val="006E425B"/>
    <w:rsid w:val="006F2507"/>
    <w:rsid w:val="006F397B"/>
    <w:rsid w:val="006F5DDB"/>
    <w:rsid w:val="00713065"/>
    <w:rsid w:val="0071347A"/>
    <w:rsid w:val="00726376"/>
    <w:rsid w:val="00745E42"/>
    <w:rsid w:val="0076361D"/>
    <w:rsid w:val="00772A8A"/>
    <w:rsid w:val="00781718"/>
    <w:rsid w:val="00783493"/>
    <w:rsid w:val="00790F12"/>
    <w:rsid w:val="007B02FD"/>
    <w:rsid w:val="007F4852"/>
    <w:rsid w:val="007F5A34"/>
    <w:rsid w:val="00803D2F"/>
    <w:rsid w:val="0082242D"/>
    <w:rsid w:val="00851604"/>
    <w:rsid w:val="00856661"/>
    <w:rsid w:val="00873875"/>
    <w:rsid w:val="00887ADD"/>
    <w:rsid w:val="008A0824"/>
    <w:rsid w:val="008C29B5"/>
    <w:rsid w:val="008C2CBE"/>
    <w:rsid w:val="008E43E7"/>
    <w:rsid w:val="008F0C5F"/>
    <w:rsid w:val="008F12BB"/>
    <w:rsid w:val="008F52B4"/>
    <w:rsid w:val="0090628E"/>
    <w:rsid w:val="009112D9"/>
    <w:rsid w:val="00924435"/>
    <w:rsid w:val="009262D2"/>
    <w:rsid w:val="00940359"/>
    <w:rsid w:val="00940BB8"/>
    <w:rsid w:val="00963B1C"/>
    <w:rsid w:val="009679D3"/>
    <w:rsid w:val="00972233"/>
    <w:rsid w:val="0097475F"/>
    <w:rsid w:val="00996BC5"/>
    <w:rsid w:val="009B6DC3"/>
    <w:rsid w:val="009C16EA"/>
    <w:rsid w:val="009D007D"/>
    <w:rsid w:val="009F582C"/>
    <w:rsid w:val="00A00660"/>
    <w:rsid w:val="00A041B2"/>
    <w:rsid w:val="00A25946"/>
    <w:rsid w:val="00A36CF7"/>
    <w:rsid w:val="00A36E8E"/>
    <w:rsid w:val="00A519D9"/>
    <w:rsid w:val="00A90EE2"/>
    <w:rsid w:val="00A95A07"/>
    <w:rsid w:val="00A97B53"/>
    <w:rsid w:val="00AA2423"/>
    <w:rsid w:val="00AA25E7"/>
    <w:rsid w:val="00AB3577"/>
    <w:rsid w:val="00AC707E"/>
    <w:rsid w:val="00AD08C0"/>
    <w:rsid w:val="00AD36FD"/>
    <w:rsid w:val="00AE5B78"/>
    <w:rsid w:val="00AE5F4D"/>
    <w:rsid w:val="00AE6A64"/>
    <w:rsid w:val="00AE7436"/>
    <w:rsid w:val="00AF0EED"/>
    <w:rsid w:val="00AF1195"/>
    <w:rsid w:val="00AF1A5D"/>
    <w:rsid w:val="00AF4825"/>
    <w:rsid w:val="00B01A12"/>
    <w:rsid w:val="00B14237"/>
    <w:rsid w:val="00B215A7"/>
    <w:rsid w:val="00B479F9"/>
    <w:rsid w:val="00B55AD0"/>
    <w:rsid w:val="00B600B4"/>
    <w:rsid w:val="00B62991"/>
    <w:rsid w:val="00B661F5"/>
    <w:rsid w:val="00B85377"/>
    <w:rsid w:val="00BA019A"/>
    <w:rsid w:val="00BA1F88"/>
    <w:rsid w:val="00BA483A"/>
    <w:rsid w:val="00BC3F4A"/>
    <w:rsid w:val="00BC67E3"/>
    <w:rsid w:val="00BD61AC"/>
    <w:rsid w:val="00BF485A"/>
    <w:rsid w:val="00C020A9"/>
    <w:rsid w:val="00C07174"/>
    <w:rsid w:val="00C07AA8"/>
    <w:rsid w:val="00C22C50"/>
    <w:rsid w:val="00C303CA"/>
    <w:rsid w:val="00C3113B"/>
    <w:rsid w:val="00C55543"/>
    <w:rsid w:val="00C66CE8"/>
    <w:rsid w:val="00C81947"/>
    <w:rsid w:val="00C835EC"/>
    <w:rsid w:val="00C90063"/>
    <w:rsid w:val="00C92E06"/>
    <w:rsid w:val="00C93290"/>
    <w:rsid w:val="00CB32A7"/>
    <w:rsid w:val="00CC4915"/>
    <w:rsid w:val="00CD0399"/>
    <w:rsid w:val="00CD0B6E"/>
    <w:rsid w:val="00D0354C"/>
    <w:rsid w:val="00D104E0"/>
    <w:rsid w:val="00D14A23"/>
    <w:rsid w:val="00D26B84"/>
    <w:rsid w:val="00D3556B"/>
    <w:rsid w:val="00D3777C"/>
    <w:rsid w:val="00D54EFD"/>
    <w:rsid w:val="00D650B6"/>
    <w:rsid w:val="00D679D1"/>
    <w:rsid w:val="00D87CDA"/>
    <w:rsid w:val="00D931CD"/>
    <w:rsid w:val="00DA2551"/>
    <w:rsid w:val="00DB3106"/>
    <w:rsid w:val="00DB46ED"/>
    <w:rsid w:val="00DE0C0E"/>
    <w:rsid w:val="00E34815"/>
    <w:rsid w:val="00E35F0B"/>
    <w:rsid w:val="00E401E6"/>
    <w:rsid w:val="00E4509A"/>
    <w:rsid w:val="00E510D4"/>
    <w:rsid w:val="00E9738A"/>
    <w:rsid w:val="00EA3627"/>
    <w:rsid w:val="00EB290A"/>
    <w:rsid w:val="00ED7F6F"/>
    <w:rsid w:val="00EF0823"/>
    <w:rsid w:val="00EF5222"/>
    <w:rsid w:val="00F1585E"/>
    <w:rsid w:val="00F3351E"/>
    <w:rsid w:val="00F44508"/>
    <w:rsid w:val="00F46C61"/>
    <w:rsid w:val="00F675BC"/>
    <w:rsid w:val="00F75B7F"/>
    <w:rsid w:val="00F81167"/>
    <w:rsid w:val="00F85157"/>
    <w:rsid w:val="00FA2B2E"/>
    <w:rsid w:val="00FB156A"/>
    <w:rsid w:val="00FB4014"/>
    <w:rsid w:val="00FC1238"/>
    <w:rsid w:val="00FC6403"/>
    <w:rsid w:val="00FC7651"/>
    <w:rsid w:val="00FD2B8F"/>
    <w:rsid w:val="00FE225A"/>
    <w:rsid w:val="0948BF1D"/>
    <w:rsid w:val="7DF2C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66E3F"/>
  <w15:chartTrackingRefBased/>
  <w15:docId w15:val="{640CA4E4-C86A-BF4D-A4A9-F691EBB6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B600B4"/>
    <w:pPr>
      <w:tabs>
        <w:tab w:val="left" w:pos="8190"/>
      </w:tabs>
      <w:spacing w:before="240" w:after="240"/>
      <w:ind w:right="2160"/>
      <w:outlineLvl w:val="2"/>
    </w:pPr>
    <w:rPr>
      <w:b/>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1E1B5E"/>
    <w:pPr>
      <w:keepNext/>
      <w:keepLines/>
      <w:spacing w:before="360" w:after="240" w:line="240" w:lineRule="exact"/>
      <w:contextualSpacing/>
      <w:outlineLvl w:val="4"/>
    </w:pPr>
    <w:rPr>
      <w:rFonts w:eastAsiaTheme="majorEastAsia" w:cs="Open Sans"/>
      <w:i/>
      <w:color w:val="205F55" w:themeColor="accent5" w:themeShade="BF"/>
      <w:sz w:val="21"/>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63"/>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34"/>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B600B4"/>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1E1B5E"/>
    <w:rPr>
      <w:rFonts w:ascii="Open Sans" w:eastAsiaTheme="majorEastAsia" w:hAnsi="Open Sans" w:cs="Open Sans"/>
      <w:i/>
      <w:color w:val="205F55" w:themeColor="accent5" w:themeShade="BF"/>
      <w:sz w:val="21"/>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0D1724"/>
    <w:pPr>
      <w:shd w:val="clear" w:color="auto" w:fill="D7E5EC" w:themeFill="accent2" w:themeFillTint="33"/>
    </w:pPr>
    <w:rPr>
      <w:rFonts w:eastAsia="Libre Baskerville"/>
      <w:i/>
      <w:iCs/>
    </w:rPr>
  </w:style>
  <w:style w:type="paragraph" w:styleId="ListNumber">
    <w:name w:val="List Number"/>
    <w:basedOn w:val="Normal"/>
    <w:uiPriority w:val="11"/>
    <w:qFormat/>
    <w:pPr>
      <w:numPr>
        <w:numId w:val="6"/>
      </w:numPr>
      <w:spacing w:after="120"/>
    </w:p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44"/>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64"/>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152450"/>
    <w:pPr>
      <w:tabs>
        <w:tab w:val="center" w:pos="4680"/>
        <w:tab w:val="right" w:pos="9360"/>
      </w:tabs>
    </w:pPr>
  </w:style>
  <w:style w:type="character" w:customStyle="1" w:styleId="HeaderChar">
    <w:name w:val="Header Char"/>
    <w:basedOn w:val="DefaultParagraphFont"/>
    <w:link w:val="Header"/>
    <w:uiPriority w:val="99"/>
    <w:rsid w:val="00152450"/>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Open Sans" w:eastAsia="Times New Roman" w:hAnsi="Open Sans" w:cs="Times New Roman"/>
      <w:color w:val="auto"/>
      <w:sz w:val="20"/>
      <w:szCs w:val="20"/>
      <w:lang w:eastAsia="en-US"/>
    </w:rPr>
  </w:style>
  <w:style w:type="character" w:customStyle="1" w:styleId="normaltextrun">
    <w:name w:val="normaltextrun"/>
    <w:basedOn w:val="DefaultParagraphFont"/>
    <w:rsid w:val="00001A3C"/>
  </w:style>
  <w:style w:type="table" w:styleId="ListTable4-Accent1">
    <w:name w:val="List Table 4 Accent 1"/>
    <w:basedOn w:val="TableNormal"/>
    <w:uiPriority w:val="49"/>
    <w:rsid w:val="004A2489"/>
    <w:pPr>
      <w:spacing w:after="0" w:line="240" w:lineRule="auto"/>
    </w:pPr>
    <w:rPr>
      <w:color w:val="auto"/>
      <w:sz w:val="24"/>
      <w:szCs w:val="24"/>
      <w:lang w:eastAsia="en-US"/>
    </w:rPr>
    <w:tblPr>
      <w:tblStyleRowBandSize w:val="1"/>
      <w:tblStyleColBandSize w:val="1"/>
      <w:tblBorders>
        <w:top w:val="single" w:sz="4" w:space="0" w:color="ECC289" w:themeColor="accent1" w:themeTint="99"/>
        <w:left w:val="single" w:sz="4" w:space="0" w:color="ECC289" w:themeColor="accent1" w:themeTint="99"/>
        <w:bottom w:val="single" w:sz="4" w:space="0" w:color="ECC289" w:themeColor="accent1" w:themeTint="99"/>
        <w:right w:val="single" w:sz="4" w:space="0" w:color="ECC289" w:themeColor="accent1" w:themeTint="99"/>
        <w:insideH w:val="single" w:sz="4" w:space="0" w:color="ECC289" w:themeColor="accent1" w:themeTint="99"/>
      </w:tblBorders>
    </w:tblPr>
    <w:tblStylePr w:type="firstRow">
      <w:rPr>
        <w:b/>
        <w:bCs/>
        <w:color w:val="FFFFFF" w:themeColor="background1"/>
      </w:rPr>
      <w:tblPr/>
      <w:tcPr>
        <w:tcBorders>
          <w:top w:val="single" w:sz="4" w:space="0" w:color="E09B3B" w:themeColor="accent1"/>
          <w:left w:val="single" w:sz="4" w:space="0" w:color="E09B3B" w:themeColor="accent1"/>
          <w:bottom w:val="single" w:sz="4" w:space="0" w:color="E09B3B" w:themeColor="accent1"/>
          <w:right w:val="single" w:sz="4" w:space="0" w:color="E09B3B" w:themeColor="accent1"/>
          <w:insideH w:val="nil"/>
        </w:tcBorders>
        <w:shd w:val="clear" w:color="auto" w:fill="E09B3B" w:themeFill="accent1"/>
      </w:tcPr>
    </w:tblStylePr>
    <w:tblStylePr w:type="lastRow">
      <w:rPr>
        <w:b/>
        <w:bCs/>
      </w:rPr>
      <w:tblPr/>
      <w:tcPr>
        <w:tcBorders>
          <w:top w:val="double" w:sz="4" w:space="0" w:color="ECC289" w:themeColor="accent1" w:themeTint="99"/>
        </w:tcBorders>
      </w:tcPr>
    </w:tblStylePr>
    <w:tblStylePr w:type="firstCol">
      <w:rPr>
        <w:b/>
        <w:bCs/>
      </w:rPr>
    </w:tblStylePr>
    <w:tblStylePr w:type="lastCol">
      <w:rPr>
        <w:b/>
        <w:bCs/>
      </w:rPr>
    </w:tblStylePr>
    <w:tblStylePr w:type="band1Vert">
      <w:tblPr/>
      <w:tcPr>
        <w:shd w:val="clear" w:color="auto" w:fill="F8EAD7" w:themeFill="accent1" w:themeFillTint="33"/>
      </w:tcPr>
    </w:tblStylePr>
    <w:tblStylePr w:type="band1Horz">
      <w:tblPr/>
      <w:tcPr>
        <w:shd w:val="clear" w:color="auto" w:fill="F8EAD7" w:themeFill="accent1" w:themeFillTint="33"/>
      </w:tcPr>
    </w:tblStylePr>
  </w:style>
  <w:style w:type="paragraph" w:customStyle="1" w:styleId="paragraph">
    <w:name w:val="paragraph"/>
    <w:basedOn w:val="Normal"/>
    <w:rsid w:val="004A2489"/>
    <w:pPr>
      <w:spacing w:before="100" w:beforeAutospacing="1" w:after="100" w:afterAutospacing="1"/>
      <w:ind w:left="0"/>
    </w:pPr>
    <w:rPr>
      <w:rFonts w:ascii="Times New Roman" w:hAnsi="Times New Roman"/>
      <w:sz w:val="24"/>
      <w:szCs w:val="24"/>
    </w:rPr>
  </w:style>
  <w:style w:type="numbering" w:customStyle="1" w:styleId="CurrentList6">
    <w:name w:val="Current List6"/>
    <w:uiPriority w:val="99"/>
    <w:rsid w:val="00D3556B"/>
    <w:pPr>
      <w:numPr>
        <w:numId w:val="69"/>
      </w:numPr>
    </w:pPr>
  </w:style>
  <w:style w:type="numbering" w:customStyle="1" w:styleId="CurrentList10">
    <w:name w:val="Current List10"/>
    <w:uiPriority w:val="99"/>
    <w:rsid w:val="00D3556B"/>
    <w:pPr>
      <w:numPr>
        <w:numId w:val="71"/>
      </w:numPr>
    </w:pPr>
  </w:style>
  <w:style w:type="paragraph" w:customStyle="1" w:styleId="calloutBoxBullet-SUBbullet">
    <w:name w:val="callout Box Bullet-SUB bullet"/>
    <w:basedOn w:val="CallOutBoxBullets"/>
    <w:qFormat/>
    <w:rsid w:val="00E510D4"/>
    <w:pPr>
      <w:numPr>
        <w:numId w:val="78"/>
      </w:numPr>
      <w:ind w:left="336" w:hanging="180"/>
    </w:pPr>
    <w:rPr>
      <w:b w:val="0"/>
      <w:bCs w:val="0"/>
    </w:rPr>
  </w:style>
  <w:style w:type="paragraph" w:customStyle="1" w:styleId="ListBulletSUB">
    <w:name w:val="List Bullet SUB"/>
    <w:basedOn w:val="ListBullet"/>
    <w:qFormat/>
    <w:rsid w:val="00CD0B6E"/>
    <w:pPr>
      <w:numPr>
        <w:numId w:val="97"/>
      </w:numPr>
      <w:tabs>
        <w:tab w:val="clear" w:pos="2520"/>
        <w:tab w:val="left" w:pos="2610"/>
        <w:tab w:val="left" w:pos="2700"/>
      </w:tabs>
      <w:ind w:left="2790" w:hanging="180"/>
    </w:pPr>
  </w:style>
  <w:style w:type="character" w:customStyle="1" w:styleId="eop">
    <w:name w:val="eop"/>
    <w:basedOn w:val="DefaultParagraphFont"/>
    <w:rsid w:val="0082242D"/>
  </w:style>
  <w:style w:type="character" w:customStyle="1" w:styleId="cf01">
    <w:name w:val="cf01"/>
    <w:basedOn w:val="DefaultParagraphFont"/>
    <w:rsid w:val="00B215A7"/>
    <w:rPr>
      <w:rFonts w:ascii="Segoe UI" w:hAnsi="Segoe UI" w:cs="Segoe UI" w:hint="default"/>
      <w:sz w:val="18"/>
      <w:szCs w:val="18"/>
    </w:rPr>
  </w:style>
  <w:style w:type="character" w:customStyle="1" w:styleId="cf11">
    <w:name w:val="cf11"/>
    <w:basedOn w:val="DefaultParagraphFont"/>
    <w:rsid w:val="00B215A7"/>
    <w:rPr>
      <w:rFonts w:ascii="Segoe UI" w:hAnsi="Segoe UI" w:cs="Segoe UI" w:hint="default"/>
      <w:i/>
      <w:iCs/>
      <w:sz w:val="18"/>
      <w:szCs w:val="18"/>
    </w:rPr>
  </w:style>
  <w:style w:type="character" w:customStyle="1" w:styleId="cf21">
    <w:name w:val="cf21"/>
    <w:basedOn w:val="DefaultParagraphFont"/>
    <w:rsid w:val="00B215A7"/>
    <w:rPr>
      <w:rFonts w:ascii="Segoe UI" w:hAnsi="Segoe UI" w:cs="Segoe UI" w:hint="default"/>
      <w:sz w:val="18"/>
      <w:szCs w:val="18"/>
    </w:rPr>
  </w:style>
  <w:style w:type="character" w:customStyle="1" w:styleId="ui-provider">
    <w:name w:val="ui-provider"/>
    <w:basedOn w:val="DefaultParagraphFont"/>
    <w:rsid w:val="00B215A7"/>
  </w:style>
  <w:style w:type="paragraph" w:customStyle="1" w:styleId="rteindent1">
    <w:name w:val="rteindent1"/>
    <w:basedOn w:val="Normal"/>
    <w:rsid w:val="003E6C8D"/>
    <w:pPr>
      <w:spacing w:before="100" w:beforeAutospacing="1" w:after="100" w:afterAutospacing="1"/>
      <w:ind w:left="0"/>
    </w:pPr>
    <w:rPr>
      <w:rFonts w:ascii="Times New Roman" w:hAnsi="Times New Roman"/>
      <w:sz w:val="24"/>
      <w:szCs w:val="24"/>
    </w:rPr>
  </w:style>
  <w:style w:type="paragraph" w:customStyle="1" w:styleId="textAcknowledgement">
    <w:name w:val="textAcknowledgement"/>
    <w:basedOn w:val="Normal"/>
    <w:qFormat/>
    <w:rsid w:val="00783493"/>
    <w:rPr>
      <w:rFonts w:cstheme="minorHAnsi"/>
      <w:bCs/>
      <w:sz w:val="20"/>
      <w:szCs w:val="20"/>
    </w:rPr>
  </w:style>
  <w:style w:type="paragraph" w:customStyle="1" w:styleId="textAcknowledgementList">
    <w:name w:val="textAcknowledgementList"/>
    <w:basedOn w:val="ListBullet"/>
    <w:qFormat/>
    <w:rsid w:val="00783493"/>
    <w:pPr>
      <w:numPr>
        <w:numId w:val="121"/>
      </w:numPr>
      <w:tabs>
        <w:tab w:val="num" w:pos="360"/>
      </w:tabs>
      <w:ind w:left="2520" w:hanging="27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1683622989">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p.fpg.unc.edu/template-compendium/appendix-i-catalogue-of-ictp-practice-quality-outcome-monitoring-system-resources/?subject=Appendix%20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tp.fpg.unc.edu/wp-content/uploads/CCA-TP_5.26.22_fillable.pdf" TargetMode="External"/><Relationship Id="rId4" Type="http://schemas.openxmlformats.org/officeDocument/2006/relationships/settings" Target="settings.xml"/><Relationship Id="rId9" Type="http://schemas.openxmlformats.org/officeDocument/2006/relationships/hyperlink" Target="https://ictp.fpg.unc.edu/wp-content/uploads/quality-and-outcome-monitoring-system.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5</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7</cp:revision>
  <dcterms:created xsi:type="dcterms:W3CDTF">2024-06-10T19:39:00Z</dcterms:created>
  <dcterms:modified xsi:type="dcterms:W3CDTF">2024-06-17T18:08:00Z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