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CC76" w14:textId="77777777" w:rsidR="003E6C8D" w:rsidRPr="009505AD" w:rsidRDefault="003E6C8D" w:rsidP="003E6C8D">
      <w:pPr>
        <w:pStyle w:val="Heading2"/>
        <w:spacing w:before="240"/>
      </w:pPr>
      <w:r w:rsidRPr="009505AD">
        <w:t>ICTP P</w:t>
      </w:r>
      <w:r>
        <w:t>eer</w:t>
      </w:r>
      <w:r w:rsidRPr="009505AD">
        <w:t>-T</w:t>
      </w:r>
      <w:r>
        <w:t>o</w:t>
      </w:r>
      <w:r w:rsidRPr="009505AD">
        <w:t>-P</w:t>
      </w:r>
      <w:r>
        <w:t>eer</w:t>
      </w:r>
      <w:r w:rsidRPr="009505AD">
        <w:t xml:space="preserve"> P</w:t>
      </w:r>
      <w:r>
        <w:t>ractice</w:t>
      </w:r>
      <w:r w:rsidRPr="009505AD">
        <w:t xml:space="preserve"> C</w:t>
      </w:r>
      <w:r>
        <w:t>oaching</w:t>
      </w:r>
    </w:p>
    <w:p w14:paraId="16957A26" w14:textId="77777777" w:rsidR="003E6C8D" w:rsidRDefault="003E6C8D" w:rsidP="003E6C8D">
      <w:r>
        <w:t xml:space="preserve">The ICTP projects have developed and installed practice-based coaching procedures and structures to bolster ISPs’ confidence and competence to provide implementation support in ways that (1) align with the ICTP practice model and (2) address support participants’ contexts, needs, and preferences. </w:t>
      </w:r>
      <w:r w:rsidRPr="0098224B">
        <w:t>I</w:t>
      </w:r>
      <w:r>
        <w:t>CTP ISPs providing support at any level of the NC Triple P System benefit from</w:t>
      </w:r>
      <w:r w:rsidRPr="0098224B">
        <w:t xml:space="preserve"> </w:t>
      </w:r>
      <w:r>
        <w:t xml:space="preserve">receiving </w:t>
      </w:r>
      <w:r w:rsidRPr="0098224B">
        <w:t xml:space="preserve">ongoing support to practice in </w:t>
      </w:r>
      <w:r>
        <w:t>an impactful and dynamic way</w:t>
      </w:r>
      <w:r w:rsidRPr="0098224B">
        <w:t xml:space="preserve">. </w:t>
      </w:r>
      <w:r>
        <w:t>Therefore, project</w:t>
      </w:r>
      <w:r w:rsidRPr="0098224B">
        <w:t xml:space="preserve"> team members </w:t>
      </w:r>
      <w:r>
        <w:t xml:space="preserve">across all support roles </w:t>
      </w:r>
      <w:r w:rsidRPr="0098224B">
        <w:t>are encouraged</w:t>
      </w:r>
      <w:r>
        <w:t>, and provided time,</w:t>
      </w:r>
      <w:r w:rsidRPr="0098224B">
        <w:t xml:space="preserve"> to attend regular practice coaching sessions.</w:t>
      </w:r>
      <w:r>
        <w:t xml:space="preserve"> </w:t>
      </w:r>
    </w:p>
    <w:p w14:paraId="7F7BCEE1" w14:textId="77777777" w:rsidR="003E6C8D" w:rsidRDefault="003E6C8D" w:rsidP="003E6C8D"/>
    <w:p w14:paraId="4BBC8E17" w14:textId="77777777" w:rsidR="003E6C8D" w:rsidRPr="0098224B" w:rsidRDefault="003E6C8D" w:rsidP="003E6C8D">
      <w:pPr>
        <w:rPr>
          <w:rFonts w:cstheme="minorHAnsi"/>
          <w:u w:val="single"/>
        </w:rPr>
      </w:pPr>
      <w:r>
        <w:t>The ICTP peer-to-peer practice coaching process has clearly established purposes and goals and a well-defined method, format, and set of norms, which we describe below.</w:t>
      </w:r>
    </w:p>
    <w:p w14:paraId="1BA3E80B" w14:textId="77777777" w:rsidR="003E6C8D" w:rsidRPr="00665B13" w:rsidRDefault="003E6C8D" w:rsidP="003E6C8D">
      <w:pPr>
        <w:pStyle w:val="Heading3"/>
        <w:rPr>
          <w:rFonts w:cstheme="majorHAnsi"/>
          <w:color w:val="7A4F13" w:themeColor="accent1" w:themeShade="80"/>
        </w:rPr>
      </w:pPr>
      <w:r w:rsidRPr="00665B13">
        <w:rPr>
          <w:rFonts w:eastAsiaTheme="minorHAnsi" w:cstheme="majorHAnsi"/>
          <w:color w:val="7A4F13" w:themeColor="accent1" w:themeShade="80"/>
        </w:rPr>
        <w:t>Purposes</w:t>
      </w:r>
    </w:p>
    <w:p w14:paraId="7A099FBF" w14:textId="77777777" w:rsidR="003E6C8D" w:rsidRPr="00104A98" w:rsidRDefault="003E6C8D" w:rsidP="003E6C8D">
      <w:r>
        <w:t xml:space="preserve">ICTP </w:t>
      </w:r>
      <w:r w:rsidRPr="0098224B">
        <w:t xml:space="preserve">practice coaching </w:t>
      </w:r>
      <w:r>
        <w:t xml:space="preserve">has several </w:t>
      </w:r>
      <w:r w:rsidRPr="0098224B">
        <w:t>purpose</w:t>
      </w:r>
      <w:r>
        <w:t>s. The primary purpose is to c</w:t>
      </w:r>
      <w:r w:rsidRPr="00104A98">
        <w:t>reate a culture of ongoing support by utilizing coaching to enhance implementation support skills. Secondary</w:t>
      </w:r>
      <w:r>
        <w:t xml:space="preserve"> purposes include</w:t>
      </w:r>
      <w:r w:rsidRPr="00104A98">
        <w:t xml:space="preserve"> </w:t>
      </w:r>
    </w:p>
    <w:p w14:paraId="5E42539A" w14:textId="77777777" w:rsidR="003E6C8D" w:rsidRPr="00CC56BD" w:rsidRDefault="003E6C8D" w:rsidP="003E6C8D">
      <w:pPr>
        <w:pStyle w:val="ListBullet"/>
      </w:pPr>
      <w:r w:rsidRPr="1630FDAF">
        <w:t xml:space="preserve">supporting ICTP ISPs’ skill usage following (a) their initial orientation to the ICTP project and (b) </w:t>
      </w:r>
      <w:r>
        <w:t>T</w:t>
      </w:r>
      <w:r w:rsidRPr="1630FDAF">
        <w:t xml:space="preserve">he Impact Center at FPG’s Foundational Professional Development </w:t>
      </w:r>
      <w:proofErr w:type="gramStart"/>
      <w:r w:rsidRPr="1630FDAF">
        <w:t>Series;</w:t>
      </w:r>
      <w:proofErr w:type="gramEnd"/>
      <w:r w:rsidRPr="1630FDAF">
        <w:t xml:space="preserve"> </w:t>
      </w:r>
    </w:p>
    <w:p w14:paraId="318E2678" w14:textId="77777777" w:rsidR="003E6C8D" w:rsidRPr="00CC56BD" w:rsidRDefault="003E6C8D" w:rsidP="003E6C8D">
      <w:pPr>
        <w:pStyle w:val="ListBullet"/>
        <w:rPr>
          <w:rFonts w:cstheme="minorHAnsi"/>
        </w:rPr>
      </w:pPr>
      <w:r w:rsidRPr="00CC56BD">
        <w:rPr>
          <w:rFonts w:cstheme="minorHAnsi"/>
        </w:rPr>
        <w:t>informing needed enhancements to our practice model theory, values, principles, core practice components, practice activities, and tools; and</w:t>
      </w:r>
    </w:p>
    <w:p w14:paraId="3566962C" w14:textId="77777777" w:rsidR="003E6C8D" w:rsidRPr="00CC56BD" w:rsidRDefault="003E6C8D" w:rsidP="003E6C8D">
      <w:pPr>
        <w:pStyle w:val="ListBullet"/>
        <w:rPr>
          <w:rFonts w:cstheme="minorHAnsi"/>
        </w:rPr>
      </w:pPr>
      <w:r w:rsidRPr="00CC56BD">
        <w:rPr>
          <w:rFonts w:cstheme="minorHAnsi"/>
        </w:rPr>
        <w:t>informing needed ongoing professional development opportunities.</w:t>
      </w:r>
    </w:p>
    <w:p w14:paraId="3B9BE1E3" w14:textId="77777777" w:rsidR="003E6C8D" w:rsidRPr="00104A98" w:rsidRDefault="003E6C8D" w:rsidP="003E6C8D">
      <w:pPr>
        <w:pStyle w:val="Heading3"/>
      </w:pPr>
      <w:r w:rsidRPr="00104A98">
        <w:t>Goals</w:t>
      </w:r>
    </w:p>
    <w:p w14:paraId="66359B60" w14:textId="77777777" w:rsidR="003E6C8D" w:rsidRPr="00104A98" w:rsidRDefault="003E6C8D" w:rsidP="003E6C8D">
      <w:r>
        <w:t>The g</w:t>
      </w:r>
      <w:r w:rsidRPr="00104A98">
        <w:t>oals</w:t>
      </w:r>
      <w:r>
        <w:t xml:space="preserve"> of ICTP practice coaching are</w:t>
      </w:r>
      <w:r w:rsidRPr="00104A98">
        <w:t xml:space="preserve"> </w:t>
      </w:r>
    </w:p>
    <w:p w14:paraId="3196B0E1" w14:textId="77777777" w:rsidR="003E6C8D" w:rsidRPr="00EE74C5" w:rsidRDefault="003E6C8D" w:rsidP="003E6C8D">
      <w:pPr>
        <w:pStyle w:val="ListBullet"/>
      </w:pPr>
      <w:r>
        <w:t>to i</w:t>
      </w:r>
      <w:r w:rsidRPr="00EE74C5">
        <w:t>ncrease</w:t>
      </w:r>
      <w:r>
        <w:t xml:space="preserve"> the</w:t>
      </w:r>
      <w:r w:rsidRPr="00EE74C5">
        <w:t xml:space="preserve"> use of support practices that demonstrate </w:t>
      </w:r>
      <w:r>
        <w:t>alignment</w:t>
      </w:r>
      <w:r w:rsidRPr="00EE74C5">
        <w:t xml:space="preserve"> </w:t>
      </w:r>
      <w:r>
        <w:t>with</w:t>
      </w:r>
      <w:r w:rsidRPr="00EE74C5">
        <w:t xml:space="preserve"> </w:t>
      </w:r>
      <w:r>
        <w:t>ICTP</w:t>
      </w:r>
      <w:r w:rsidRPr="00EE74C5">
        <w:t xml:space="preserve"> practice model theory, values, and principles and core practice </w:t>
      </w:r>
      <w:proofErr w:type="gramStart"/>
      <w:r w:rsidRPr="00EE74C5">
        <w:t>components</w:t>
      </w:r>
      <w:r>
        <w:t>;</w:t>
      </w:r>
      <w:proofErr w:type="gramEnd"/>
      <w:r w:rsidRPr="00EE74C5">
        <w:t xml:space="preserve"> </w:t>
      </w:r>
    </w:p>
    <w:p w14:paraId="7D0C7D01" w14:textId="77777777" w:rsidR="003E6C8D" w:rsidRPr="00EE74C5" w:rsidRDefault="003E6C8D" w:rsidP="003E6C8D">
      <w:pPr>
        <w:pStyle w:val="ListBullet"/>
      </w:pPr>
      <w:r>
        <w:t>to i</w:t>
      </w:r>
      <w:r w:rsidRPr="00EE74C5">
        <w:t>ncrease</w:t>
      </w:r>
      <w:r>
        <w:t xml:space="preserve"> ISPs’</w:t>
      </w:r>
      <w:r w:rsidRPr="00EE74C5">
        <w:t xml:space="preserve"> confidence and competence in applying practices in diverse contexts</w:t>
      </w:r>
      <w:r>
        <w:t>; and</w:t>
      </w:r>
    </w:p>
    <w:p w14:paraId="63248453" w14:textId="77777777" w:rsidR="003E6C8D" w:rsidRPr="00EE74C5" w:rsidRDefault="003E6C8D" w:rsidP="003E6C8D">
      <w:pPr>
        <w:pStyle w:val="ListBullet"/>
      </w:pPr>
      <w:r>
        <w:t>to i</w:t>
      </w:r>
      <w:r w:rsidRPr="00EE74C5">
        <w:t xml:space="preserve">ncrease </w:t>
      </w:r>
      <w:r>
        <w:t xml:space="preserve">ICTP project </w:t>
      </w:r>
      <w:r w:rsidRPr="00EE74C5">
        <w:t xml:space="preserve">capacity to use a coaching approach </w:t>
      </w:r>
      <w:r>
        <w:t>to support ISPs</w:t>
      </w:r>
      <w:r w:rsidRPr="00EE74C5">
        <w:t xml:space="preserve">.  </w:t>
      </w:r>
    </w:p>
    <w:p w14:paraId="0AF552D3" w14:textId="77777777" w:rsidR="003E6C8D" w:rsidRPr="00104A98" w:rsidRDefault="003E6C8D" w:rsidP="003E6C8D">
      <w:pPr>
        <w:pStyle w:val="Heading3"/>
      </w:pPr>
      <w:r w:rsidRPr="00104A98">
        <w:lastRenderedPageBreak/>
        <w:t>Method</w:t>
      </w:r>
    </w:p>
    <w:p w14:paraId="007726FF" w14:textId="77777777" w:rsidR="003E6C8D" w:rsidRPr="00EE74C5" w:rsidRDefault="003E6C8D" w:rsidP="003E6C8D">
      <w:pPr>
        <w:rPr>
          <w:rFonts w:cstheme="minorHAnsi"/>
        </w:rPr>
      </w:pPr>
      <w:r>
        <w:t xml:space="preserve">ICTP practice coaching is facilitated by the practice coaching lead, who is an experienced member of the project team. </w:t>
      </w:r>
      <w:r w:rsidRPr="1630FDAF">
        <w:t>The ICTP practice coaching method</w:t>
      </w:r>
      <w:r w:rsidRPr="00EE74C5">
        <w:rPr>
          <w:rFonts w:cstheme="minorHAnsi"/>
        </w:rPr>
        <w:t xml:space="preserve"> utilizes </w:t>
      </w:r>
      <w:r>
        <w:rPr>
          <w:rFonts w:cstheme="minorHAnsi"/>
        </w:rPr>
        <w:t>a</w:t>
      </w:r>
      <w:r w:rsidRPr="00EE74C5">
        <w:rPr>
          <w:rFonts w:cstheme="minorHAnsi"/>
        </w:rPr>
        <w:t xml:space="preserve"> </w:t>
      </w:r>
      <w:r w:rsidRPr="004F14EA">
        <w:rPr>
          <w:rFonts w:cstheme="minorHAnsi"/>
        </w:rPr>
        <w:t>case conceptualization template</w:t>
      </w:r>
      <w:r w:rsidRPr="00EE74C5">
        <w:rPr>
          <w:rFonts w:cstheme="minorHAnsi"/>
        </w:rPr>
        <w:t xml:space="preserve"> </w:t>
      </w:r>
      <w:r>
        <w:rPr>
          <w:rFonts w:cstheme="minorHAnsi"/>
        </w:rPr>
        <w:t xml:space="preserve">(see Appendix C) </w:t>
      </w:r>
      <w:r w:rsidRPr="00EE74C5">
        <w:rPr>
          <w:rFonts w:cstheme="minorHAnsi"/>
        </w:rPr>
        <w:t xml:space="preserve">to present a </w:t>
      </w:r>
      <w:r>
        <w:rPr>
          <w:rFonts w:cstheme="minorHAnsi"/>
        </w:rPr>
        <w:t xml:space="preserve">case for </w:t>
      </w:r>
      <w:r w:rsidRPr="00EE74C5">
        <w:rPr>
          <w:rFonts w:cstheme="minorHAnsi"/>
        </w:rPr>
        <w:t>support</w:t>
      </w:r>
      <w:r>
        <w:rPr>
          <w:rFonts w:cstheme="minorHAnsi"/>
        </w:rPr>
        <w:t>. The information presented on the case includes</w:t>
      </w:r>
      <w:r w:rsidRPr="00EE74C5">
        <w:rPr>
          <w:rFonts w:cstheme="minorHAnsi"/>
        </w:rPr>
        <w:t xml:space="preserve"> </w:t>
      </w:r>
    </w:p>
    <w:p w14:paraId="761FBCE8" w14:textId="77777777" w:rsidR="003E6C8D" w:rsidRPr="00EE74C5" w:rsidRDefault="003E6C8D" w:rsidP="003E6C8D">
      <w:pPr>
        <w:pStyle w:val="ListBullet"/>
      </w:pPr>
      <w:r>
        <w:t>i</w:t>
      </w:r>
      <w:r w:rsidRPr="00EE74C5">
        <w:t>dentifi</w:t>
      </w:r>
      <w:r>
        <w:t>ed</w:t>
      </w:r>
      <w:r w:rsidRPr="00EE74C5">
        <w:t xml:space="preserve"> strengths and challenges</w:t>
      </w:r>
      <w:r>
        <w:t xml:space="preserve"> of implementation support,</w:t>
      </w:r>
    </w:p>
    <w:p w14:paraId="3A9EF9EF" w14:textId="77777777" w:rsidR="003E6C8D" w:rsidRPr="00EE74C5" w:rsidRDefault="003E6C8D" w:rsidP="003E6C8D">
      <w:pPr>
        <w:pStyle w:val="ListBullet"/>
      </w:pPr>
      <w:r>
        <w:t>r</w:t>
      </w:r>
      <w:r w:rsidRPr="00EE74C5">
        <w:t>eflect</w:t>
      </w:r>
      <w:r>
        <w:t>ions</w:t>
      </w:r>
      <w:r w:rsidRPr="00EE74C5">
        <w:t xml:space="preserve"> on the support given to date and </w:t>
      </w:r>
      <w:r>
        <w:t>what</w:t>
      </w:r>
      <w:r w:rsidRPr="00EE74C5">
        <w:t xml:space="preserve"> future support provision</w:t>
      </w:r>
      <w:r>
        <w:t xml:space="preserve"> might look like, and</w:t>
      </w:r>
      <w:r w:rsidRPr="00EE74C5">
        <w:t xml:space="preserve"> </w:t>
      </w:r>
    </w:p>
    <w:p w14:paraId="7FE7092E" w14:textId="77777777" w:rsidR="003E6C8D" w:rsidRPr="00EE74C5" w:rsidRDefault="003E6C8D" w:rsidP="003E6C8D">
      <w:pPr>
        <w:pStyle w:val="ListBullet"/>
      </w:pPr>
      <w:r>
        <w:t>r</w:t>
      </w:r>
      <w:r w:rsidRPr="00EE74C5">
        <w:t xml:space="preserve">equests </w:t>
      </w:r>
      <w:r>
        <w:t xml:space="preserve">for </w:t>
      </w:r>
      <w:r w:rsidRPr="00EE74C5">
        <w:t>peer-to-peer feedback on ways to enhance support.</w:t>
      </w:r>
    </w:p>
    <w:p w14:paraId="5D58353A" w14:textId="77777777" w:rsidR="003E6C8D" w:rsidRPr="00104A98" w:rsidRDefault="003E6C8D" w:rsidP="003E6C8D">
      <w:pPr>
        <w:pStyle w:val="Heading3"/>
      </w:pPr>
      <w:r w:rsidRPr="00104A98">
        <w:t>Format</w:t>
      </w:r>
    </w:p>
    <w:p w14:paraId="1BFED427" w14:textId="77777777" w:rsidR="003E6C8D" w:rsidRPr="0098224B" w:rsidRDefault="003E6C8D" w:rsidP="003E6C8D">
      <w:r>
        <w:t>The format of c</w:t>
      </w:r>
      <w:r w:rsidRPr="0098224B">
        <w:t>oaching sessions include</w:t>
      </w:r>
      <w:r>
        <w:t>s</w:t>
      </w:r>
      <w:r w:rsidRPr="0098224B">
        <w:t xml:space="preserve"> </w:t>
      </w:r>
      <w:r>
        <w:t xml:space="preserve">four </w:t>
      </w:r>
      <w:r w:rsidRPr="0098224B">
        <w:t xml:space="preserve">components: </w:t>
      </w:r>
    </w:p>
    <w:p w14:paraId="1A1DAD18" w14:textId="77777777" w:rsidR="003E6C8D" w:rsidRPr="0098224B" w:rsidRDefault="003E6C8D" w:rsidP="003E6C8D">
      <w:pPr>
        <w:pStyle w:val="ListBullet"/>
      </w:pPr>
      <w:r>
        <w:t>case</w:t>
      </w:r>
      <w:r w:rsidRPr="0098224B">
        <w:t xml:space="preserve"> presentation and corresponding coaching </w:t>
      </w:r>
      <w:r>
        <w:t>activities</w:t>
      </w:r>
    </w:p>
    <w:p w14:paraId="7F862BC9" w14:textId="77777777" w:rsidR="003E6C8D" w:rsidRPr="0098224B" w:rsidRDefault="003E6C8D" w:rsidP="003E6C8D">
      <w:pPr>
        <w:pStyle w:val="ListBullet"/>
      </w:pPr>
      <w:r w:rsidRPr="0098224B">
        <w:t xml:space="preserve">open time </w:t>
      </w:r>
      <w:r>
        <w:t xml:space="preserve">to identify and discuss </w:t>
      </w:r>
      <w:r w:rsidRPr="0098224B">
        <w:t xml:space="preserve">other coaching needs </w:t>
      </w:r>
    </w:p>
    <w:p w14:paraId="594AB574" w14:textId="77777777" w:rsidR="003E6C8D" w:rsidRPr="0098224B" w:rsidRDefault="003E6C8D" w:rsidP="003E6C8D">
      <w:pPr>
        <w:pStyle w:val="ListBullet"/>
      </w:pPr>
      <w:r w:rsidRPr="0098224B">
        <w:t xml:space="preserve">selection of a note taker and </w:t>
      </w:r>
      <w:r>
        <w:t>case</w:t>
      </w:r>
      <w:r w:rsidRPr="0098224B">
        <w:t xml:space="preserve"> presenter for the next session </w:t>
      </w:r>
    </w:p>
    <w:p w14:paraId="22201183" w14:textId="77777777" w:rsidR="003E6C8D" w:rsidRPr="0098224B" w:rsidRDefault="003E6C8D" w:rsidP="003E6C8D">
      <w:pPr>
        <w:pStyle w:val="ListBullet"/>
      </w:pPr>
      <w:r w:rsidRPr="0098224B">
        <w:t>closing process evaluation</w:t>
      </w:r>
    </w:p>
    <w:p w14:paraId="434C976C" w14:textId="77777777" w:rsidR="003E6C8D" w:rsidRPr="00104A98" w:rsidRDefault="003E6C8D" w:rsidP="003E6C8D">
      <w:pPr>
        <w:pStyle w:val="Heading3"/>
      </w:pPr>
      <w:r w:rsidRPr="00104A98">
        <w:t>Norms</w:t>
      </w:r>
    </w:p>
    <w:p w14:paraId="6C59D2FD" w14:textId="77777777" w:rsidR="003E6C8D" w:rsidRPr="0098224B" w:rsidRDefault="003E6C8D" w:rsidP="003E6C8D">
      <w:pPr>
        <w:rPr>
          <w:u w:val="single"/>
        </w:rPr>
      </w:pPr>
      <w:r>
        <w:t>ICTP p</w:t>
      </w:r>
      <w:r w:rsidRPr="00EE74C5">
        <w:t xml:space="preserve">ractice </w:t>
      </w:r>
      <w:r>
        <w:t xml:space="preserve">coaching </w:t>
      </w:r>
      <w:r w:rsidRPr="00EE74C5">
        <w:t xml:space="preserve">relies on accessing experiences across the </w:t>
      </w:r>
      <w:r>
        <w:t xml:space="preserve">projects </w:t>
      </w:r>
      <w:r w:rsidRPr="00EE74C5">
        <w:t xml:space="preserve">team and gathering information to inform individual and group learning. </w:t>
      </w:r>
      <w:r>
        <w:t xml:space="preserve">Coaching is not intended to drive perceptions about implementation support </w:t>
      </w:r>
      <w:r w:rsidRPr="0098224B">
        <w:t>fidelity</w:t>
      </w:r>
      <w:r>
        <w:t>; nor is the</w:t>
      </w:r>
      <w:r w:rsidRPr="0098224B">
        <w:t xml:space="preserve"> </w:t>
      </w:r>
      <w:r>
        <w:t>use</w:t>
      </w:r>
      <w:r w:rsidRPr="0098224B">
        <w:t xml:space="preserve"> </w:t>
      </w:r>
      <w:r>
        <w:t xml:space="preserve">of </w:t>
      </w:r>
      <w:r w:rsidRPr="0098224B">
        <w:t>practice</w:t>
      </w:r>
      <w:r>
        <w:t>-based</w:t>
      </w:r>
      <w:r w:rsidRPr="0098224B">
        <w:t xml:space="preserve"> coaching data </w:t>
      </w:r>
      <w:r>
        <w:t>intended to drive compliance with certain procedures for providing support</w:t>
      </w:r>
      <w:r w:rsidRPr="0098224B">
        <w:t xml:space="preserve">. </w:t>
      </w:r>
      <w:r>
        <w:t>ISPs at all levels are</w:t>
      </w:r>
      <w:r w:rsidRPr="0098224B">
        <w:t xml:space="preserve"> </w:t>
      </w:r>
      <w:r>
        <w:t>continually</w:t>
      </w:r>
      <w:r w:rsidRPr="0098224B">
        <w:t xml:space="preserve"> learning from the field, from the application of </w:t>
      </w:r>
      <w:r>
        <w:t>ICTP</w:t>
      </w:r>
      <w:r w:rsidRPr="0098224B">
        <w:t xml:space="preserve"> tools and resources, and from each other. </w:t>
      </w:r>
      <w:r>
        <w:t>They</w:t>
      </w:r>
      <w:r w:rsidRPr="0098224B">
        <w:t xml:space="preserve"> draw on the strengths of all team members and the diversity of backgrounds and experiences that each member brings. A key aspect of </w:t>
      </w:r>
      <w:r>
        <w:t xml:space="preserve">ISPs’ </w:t>
      </w:r>
      <w:r w:rsidRPr="0098224B">
        <w:t>participat</w:t>
      </w:r>
      <w:r>
        <w:t>ion</w:t>
      </w:r>
      <w:r w:rsidRPr="0098224B">
        <w:t xml:space="preserve"> in coaching </w:t>
      </w:r>
      <w:r>
        <w:t>is</w:t>
      </w:r>
      <w:r w:rsidRPr="0098224B">
        <w:t xml:space="preserve"> nurturing </w:t>
      </w:r>
      <w:r>
        <w:t>their</w:t>
      </w:r>
      <w:r w:rsidRPr="0098224B">
        <w:t xml:space="preserve"> own professional judgment to use core </w:t>
      </w:r>
      <w:r>
        <w:t xml:space="preserve">practice </w:t>
      </w:r>
      <w:r w:rsidRPr="0098224B">
        <w:t>components and resources in way</w:t>
      </w:r>
      <w:r>
        <w:t>s</w:t>
      </w:r>
      <w:r w:rsidRPr="0098224B">
        <w:t xml:space="preserve"> that align with </w:t>
      </w:r>
      <w:r>
        <w:t xml:space="preserve">ICTP practice model theory, </w:t>
      </w:r>
      <w:r w:rsidRPr="0098224B">
        <w:t>values</w:t>
      </w:r>
      <w:r>
        <w:t>,</w:t>
      </w:r>
      <w:r w:rsidRPr="0098224B">
        <w:t xml:space="preserve"> and principles and match the needs and context of </w:t>
      </w:r>
      <w:r>
        <w:t>ICTP support participants</w:t>
      </w:r>
      <w:r w:rsidRPr="0098224B">
        <w:t xml:space="preserve">. To support this approach, </w:t>
      </w:r>
      <w:r>
        <w:t>ICTP ISPs are expected to adhere to the following</w:t>
      </w:r>
      <w:r w:rsidRPr="0098224B">
        <w:t xml:space="preserve"> norms</w:t>
      </w:r>
      <w:r>
        <w:t xml:space="preserve"> [adapted from 2] within their coaching interactions</w:t>
      </w:r>
      <w:r w:rsidRPr="0098224B">
        <w:t>:</w:t>
      </w:r>
    </w:p>
    <w:p w14:paraId="4D001C0F" w14:textId="77777777" w:rsidR="003E6C8D" w:rsidRPr="003E6C8D" w:rsidRDefault="003E6C8D" w:rsidP="003E6C8D">
      <w:pPr>
        <w:pStyle w:val="ListBullet"/>
      </w:pPr>
      <w:r w:rsidRPr="003E6C8D">
        <w:t xml:space="preserve">respect and acceptance </w:t>
      </w:r>
    </w:p>
    <w:p w14:paraId="184157B9" w14:textId="77777777" w:rsidR="003E6C8D" w:rsidRPr="003E6C8D" w:rsidRDefault="003E6C8D" w:rsidP="003E6C8D">
      <w:pPr>
        <w:pStyle w:val="ListBullet"/>
      </w:pPr>
      <w:r w:rsidRPr="003E6C8D">
        <w:t xml:space="preserve">nonjudgment (critical reflection helps unearth assumptions, not evaluate others’ actions) </w:t>
      </w:r>
    </w:p>
    <w:p w14:paraId="1DCF19BE" w14:textId="77777777" w:rsidR="003E6C8D" w:rsidRPr="003E6C8D" w:rsidRDefault="003E6C8D" w:rsidP="003E6C8D">
      <w:pPr>
        <w:pStyle w:val="ListBullet"/>
      </w:pPr>
      <w:r w:rsidRPr="003E6C8D">
        <w:t xml:space="preserve">focus on “responsibility” (to influence and respond to the situation) rather than “blame” (for controlling or causing the situation) </w:t>
      </w:r>
    </w:p>
    <w:p w14:paraId="2D1B5714" w14:textId="77777777" w:rsidR="003E6C8D" w:rsidRPr="003E6C8D" w:rsidRDefault="003E6C8D" w:rsidP="003E6C8D">
      <w:pPr>
        <w:pStyle w:val="ListBullet"/>
      </w:pPr>
      <w:r w:rsidRPr="003E6C8D">
        <w:t xml:space="preserve">openness to other, perhaps contradictory, perspectives (which does not mean having to give up one’s own perspective) </w:t>
      </w:r>
    </w:p>
    <w:p w14:paraId="0CE877EE" w14:textId="77777777" w:rsidR="003E6C8D" w:rsidRPr="003E6C8D" w:rsidRDefault="003E6C8D" w:rsidP="003E6C8D">
      <w:pPr>
        <w:pStyle w:val="ListBullet"/>
      </w:pPr>
      <w:r w:rsidRPr="003E6C8D">
        <w:lastRenderedPageBreak/>
        <w:t xml:space="preserve">separating reflective analysis from the need to make changes or </w:t>
      </w:r>
      <w:proofErr w:type="gramStart"/>
      <w:r w:rsidRPr="003E6C8D">
        <w:t>take action</w:t>
      </w:r>
      <w:proofErr w:type="gramEnd"/>
    </w:p>
    <w:p w14:paraId="4D4D9AE2" w14:textId="77777777" w:rsidR="003E6C8D" w:rsidRPr="003E6C8D" w:rsidRDefault="003E6C8D" w:rsidP="003E6C8D">
      <w:pPr>
        <w:pStyle w:val="ListBullet"/>
        <w:numPr>
          <w:ilvl w:val="0"/>
          <w:numId w:val="0"/>
        </w:numPr>
        <w:ind w:left="2430"/>
      </w:pPr>
    </w:p>
    <w:p w14:paraId="6FA857FA" w14:textId="353BBD7F" w:rsidR="00E9738A" w:rsidRDefault="003E6C8D" w:rsidP="003E6C8D">
      <w:r>
        <w:t>Along with the comprehensive ICTP quality and outcome monitoring system, described earlier in this brief, this peer-to-peer practice coaching process supports ongoing learning and improvement among ICTP ISPs providing Triple P implementation support at any level.</w:t>
      </w:r>
    </w:p>
    <w:p w14:paraId="391ACC9A" w14:textId="77777777" w:rsidR="00FA2B2E" w:rsidRDefault="00FA2B2E" w:rsidP="003E6C8D"/>
    <w:p w14:paraId="1E0CB1A5" w14:textId="77777777" w:rsidR="00FA2B2E" w:rsidRPr="004A2489" w:rsidRDefault="00FA2B2E" w:rsidP="003E6C8D"/>
    <w:sectPr w:rsidR="00FA2B2E" w:rsidRPr="004A2489" w:rsidSect="005602CB">
      <w:headerReference w:type="default" r:id="rId8"/>
      <w:footerReference w:type="default" r:id="rId9"/>
      <w:pgSz w:w="12240" w:h="15840"/>
      <w:pgMar w:top="1440" w:right="1080" w:bottom="1829" w:left="1080" w:header="720" w:footer="792" w:gutter="0"/>
      <w:pgNumType w:start="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436A" w14:textId="77777777" w:rsidR="003A2BD0" w:rsidRDefault="003A2BD0" w:rsidP="005F3829">
      <w:r>
        <w:separator/>
      </w:r>
    </w:p>
  </w:endnote>
  <w:endnote w:type="continuationSeparator" w:id="0">
    <w:p w14:paraId="1C0FEAAF" w14:textId="77777777" w:rsidR="003A2BD0" w:rsidRDefault="003A2BD0"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7F4AC27"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3E6C8D">
          <w:rPr>
            <w:rFonts w:eastAsia="Lato" w:cs="Open Sans"/>
            <w:color w:val="002060"/>
            <w:sz w:val="20"/>
            <w:szCs w:val="20"/>
          </w:rPr>
          <w:t>PROJECT INFRASTRUCTURE FOR ONGOING LEARNING &amp; IMPROVEMENT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0DEE" w14:textId="77777777" w:rsidR="003A2BD0" w:rsidRDefault="003A2BD0" w:rsidP="005F3829">
      <w:r>
        <w:separator/>
      </w:r>
    </w:p>
  </w:footnote>
  <w:footnote w:type="continuationSeparator" w:id="0">
    <w:p w14:paraId="2D0BE4FA" w14:textId="77777777" w:rsidR="003A2BD0" w:rsidRDefault="003A2BD0"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92B" w14:textId="53BDF0FF" w:rsidR="006A5A54" w:rsidRDefault="006A5A54">
    <w:pPr>
      <w:pStyle w:val="Header"/>
    </w:pPr>
    <w:r>
      <w:rPr>
        <w:noProof/>
      </w:rPr>
      <mc:AlternateContent>
        <mc:Choice Requires="wps">
          <w:drawing>
            <wp:anchor distT="0" distB="0" distL="114300" distR="114300" simplePos="0" relativeHeight="251659264" behindDoc="0" locked="0" layoutInCell="1" allowOverlap="1" wp14:anchorId="38D35455" wp14:editId="10F66BD7">
              <wp:simplePos x="0" y="0"/>
              <wp:positionH relativeFrom="column">
                <wp:posOffset>61784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8D35455" id="Rectangle 1" o:spid="_x0000_s1026" style="position:absolute;left:0;text-align:left;margin-left:4.8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" fillcolor="#384975" stroked="f" strokeweight="1pt">
              <v:textbo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604D1"/>
    <w:multiLevelType w:val="hybridMultilevel"/>
    <w:tmpl w:val="EC7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0557DA"/>
    <w:multiLevelType w:val="hybridMultilevel"/>
    <w:tmpl w:val="1D3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20"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375AF"/>
    <w:multiLevelType w:val="hybridMultilevel"/>
    <w:tmpl w:val="26B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7"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123373"/>
    <w:multiLevelType w:val="hybridMultilevel"/>
    <w:tmpl w:val="BEB263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78310CC"/>
    <w:multiLevelType w:val="hybridMultilevel"/>
    <w:tmpl w:val="2FBA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14E6C"/>
    <w:multiLevelType w:val="hybridMultilevel"/>
    <w:tmpl w:val="A40003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62"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8A05C7"/>
    <w:multiLevelType w:val="hybridMultilevel"/>
    <w:tmpl w:val="837EF16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6"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6"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D9319D"/>
    <w:multiLevelType w:val="hybridMultilevel"/>
    <w:tmpl w:val="2A88E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9"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100"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6519351E"/>
    <w:multiLevelType w:val="hybridMultilevel"/>
    <w:tmpl w:val="7D42F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AB4540"/>
    <w:multiLevelType w:val="hybridMultilevel"/>
    <w:tmpl w:val="E20A1B8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F26CE1"/>
    <w:multiLevelType w:val="hybridMultilevel"/>
    <w:tmpl w:val="6D549E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8"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DB5491"/>
    <w:multiLevelType w:val="hybridMultilevel"/>
    <w:tmpl w:val="D424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AC2070"/>
    <w:multiLevelType w:val="hybridMultilevel"/>
    <w:tmpl w:val="1E5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7"/>
  </w:num>
  <w:num w:numId="4" w16cid:durableId="1643997132">
    <w:abstractNumId w:val="0"/>
  </w:num>
  <w:num w:numId="5" w16cid:durableId="1427731844">
    <w:abstractNumId w:val="114"/>
  </w:num>
  <w:num w:numId="6" w16cid:durableId="746877472">
    <w:abstractNumId w:val="112"/>
  </w:num>
  <w:num w:numId="7" w16cid:durableId="1786773656">
    <w:abstractNumId w:val="11"/>
  </w:num>
  <w:num w:numId="8" w16cid:durableId="1897007784">
    <w:abstractNumId w:val="57"/>
  </w:num>
  <w:num w:numId="9" w16cid:durableId="225532596">
    <w:abstractNumId w:val="8"/>
  </w:num>
  <w:num w:numId="10" w16cid:durableId="1015109364">
    <w:abstractNumId w:val="54"/>
  </w:num>
  <w:num w:numId="11" w16cid:durableId="455635238">
    <w:abstractNumId w:val="69"/>
  </w:num>
  <w:num w:numId="12" w16cid:durableId="1306620319">
    <w:abstractNumId w:val="94"/>
  </w:num>
  <w:num w:numId="13" w16cid:durableId="869532227">
    <w:abstractNumId w:val="104"/>
  </w:num>
  <w:num w:numId="14" w16cid:durableId="92555518">
    <w:abstractNumId w:val="95"/>
  </w:num>
  <w:num w:numId="15" w16cid:durableId="367069993">
    <w:abstractNumId w:val="48"/>
  </w:num>
  <w:num w:numId="16" w16cid:durableId="723454207">
    <w:abstractNumId w:val="14"/>
  </w:num>
  <w:num w:numId="17" w16cid:durableId="753743320">
    <w:abstractNumId w:val="93"/>
  </w:num>
  <w:num w:numId="18" w16cid:durableId="654845919">
    <w:abstractNumId w:val="91"/>
  </w:num>
  <w:num w:numId="19" w16cid:durableId="637421270">
    <w:abstractNumId w:val="84"/>
  </w:num>
  <w:num w:numId="20" w16cid:durableId="1093360072">
    <w:abstractNumId w:val="92"/>
  </w:num>
  <w:num w:numId="21" w16cid:durableId="105000690">
    <w:abstractNumId w:val="22"/>
  </w:num>
  <w:num w:numId="22" w16cid:durableId="751973327">
    <w:abstractNumId w:val="10"/>
  </w:num>
  <w:num w:numId="23" w16cid:durableId="1507089947">
    <w:abstractNumId w:val="31"/>
  </w:num>
  <w:num w:numId="24" w16cid:durableId="2144732420">
    <w:abstractNumId w:val="23"/>
  </w:num>
  <w:num w:numId="25" w16cid:durableId="400904157">
    <w:abstractNumId w:val="6"/>
  </w:num>
  <w:num w:numId="26" w16cid:durableId="467403196">
    <w:abstractNumId w:val="62"/>
  </w:num>
  <w:num w:numId="27" w16cid:durableId="915362102">
    <w:abstractNumId w:val="12"/>
  </w:num>
  <w:num w:numId="28" w16cid:durableId="1576084713">
    <w:abstractNumId w:val="81"/>
  </w:num>
  <w:num w:numId="29" w16cid:durableId="1127285350">
    <w:abstractNumId w:val="110"/>
  </w:num>
  <w:num w:numId="30" w16cid:durableId="791752577">
    <w:abstractNumId w:val="55"/>
  </w:num>
  <w:num w:numId="31" w16cid:durableId="1121532902">
    <w:abstractNumId w:val="122"/>
  </w:num>
  <w:num w:numId="32" w16cid:durableId="585773582">
    <w:abstractNumId w:val="70"/>
  </w:num>
  <w:num w:numId="33" w16cid:durableId="526529685">
    <w:abstractNumId w:val="24"/>
  </w:num>
  <w:num w:numId="34" w16cid:durableId="1573924017">
    <w:abstractNumId w:val="47"/>
  </w:num>
  <w:num w:numId="35" w16cid:durableId="1061559268">
    <w:abstractNumId w:val="5"/>
  </w:num>
  <w:num w:numId="36" w16cid:durableId="722220672">
    <w:abstractNumId w:val="43"/>
  </w:num>
  <w:num w:numId="37" w16cid:durableId="2015648837">
    <w:abstractNumId w:val="47"/>
    <w:lvlOverride w:ilvl="0">
      <w:startOverride w:val="1"/>
    </w:lvlOverride>
  </w:num>
  <w:num w:numId="38" w16cid:durableId="189992886">
    <w:abstractNumId w:val="85"/>
  </w:num>
  <w:num w:numId="39" w16cid:durableId="798257106">
    <w:abstractNumId w:val="41"/>
  </w:num>
  <w:num w:numId="40" w16cid:durableId="1458796170">
    <w:abstractNumId w:val="98"/>
  </w:num>
  <w:num w:numId="41" w16cid:durableId="985429762">
    <w:abstractNumId w:val="97"/>
  </w:num>
  <w:num w:numId="42" w16cid:durableId="592477942">
    <w:abstractNumId w:val="2"/>
  </w:num>
  <w:num w:numId="43" w16cid:durableId="664670678">
    <w:abstractNumId w:val="119"/>
  </w:num>
  <w:num w:numId="44" w16cid:durableId="442841348">
    <w:abstractNumId w:val="103"/>
  </w:num>
  <w:num w:numId="45" w16cid:durableId="1821575096">
    <w:abstractNumId w:val="3"/>
  </w:num>
  <w:num w:numId="46" w16cid:durableId="1795828116">
    <w:abstractNumId w:val="121"/>
  </w:num>
  <w:num w:numId="47" w16cid:durableId="900210034">
    <w:abstractNumId w:val="72"/>
  </w:num>
  <w:num w:numId="48" w16cid:durableId="635456117">
    <w:abstractNumId w:val="34"/>
  </w:num>
  <w:num w:numId="49" w16cid:durableId="1204827950">
    <w:abstractNumId w:val="26"/>
  </w:num>
  <w:num w:numId="50" w16cid:durableId="1469664098">
    <w:abstractNumId w:val="13"/>
  </w:num>
  <w:num w:numId="51" w16cid:durableId="1111512196">
    <w:abstractNumId w:val="60"/>
  </w:num>
  <w:num w:numId="52" w16cid:durableId="1970235500">
    <w:abstractNumId w:val="89"/>
  </w:num>
  <w:num w:numId="53" w16cid:durableId="482432313">
    <w:abstractNumId w:val="44"/>
  </w:num>
  <w:num w:numId="54" w16cid:durableId="746536776">
    <w:abstractNumId w:val="20"/>
  </w:num>
  <w:num w:numId="55" w16cid:durableId="1379548821">
    <w:abstractNumId w:val="61"/>
  </w:num>
  <w:num w:numId="56" w16cid:durableId="2066098348">
    <w:abstractNumId w:val="71"/>
  </w:num>
  <w:num w:numId="57" w16cid:durableId="36009232">
    <w:abstractNumId w:val="56"/>
  </w:num>
  <w:num w:numId="58" w16cid:durableId="1470200739">
    <w:abstractNumId w:val="73"/>
  </w:num>
  <w:num w:numId="59" w16cid:durableId="1884554176">
    <w:abstractNumId w:val="99"/>
  </w:num>
  <w:num w:numId="60" w16cid:durableId="549923271">
    <w:abstractNumId w:val="66"/>
  </w:num>
  <w:num w:numId="61" w16cid:durableId="1968124216">
    <w:abstractNumId w:val="50"/>
  </w:num>
  <w:num w:numId="62" w16cid:durableId="2030139300">
    <w:abstractNumId w:val="29"/>
  </w:num>
  <w:num w:numId="63" w16cid:durableId="1473205752">
    <w:abstractNumId w:val="77"/>
  </w:num>
  <w:num w:numId="64" w16cid:durableId="2119593424">
    <w:abstractNumId w:val="15"/>
  </w:num>
  <w:num w:numId="65" w16cid:durableId="932126918">
    <w:abstractNumId w:val="32"/>
  </w:num>
  <w:num w:numId="66" w16cid:durableId="981932094">
    <w:abstractNumId w:val="76"/>
  </w:num>
  <w:num w:numId="67" w16cid:durableId="1566522796">
    <w:abstractNumId w:val="49"/>
  </w:num>
  <w:num w:numId="68" w16cid:durableId="1315186325">
    <w:abstractNumId w:val="53"/>
  </w:num>
  <w:num w:numId="69" w16cid:durableId="1026907260">
    <w:abstractNumId w:val="100"/>
  </w:num>
  <w:num w:numId="70" w16cid:durableId="1841505426">
    <w:abstractNumId w:val="68"/>
  </w:num>
  <w:num w:numId="71" w16cid:durableId="1047148661">
    <w:abstractNumId w:val="82"/>
  </w:num>
  <w:num w:numId="72" w16cid:durableId="724447213">
    <w:abstractNumId w:val="18"/>
  </w:num>
  <w:num w:numId="73" w16cid:durableId="64302570">
    <w:abstractNumId w:val="58"/>
  </w:num>
  <w:num w:numId="74" w16cid:durableId="612790808">
    <w:abstractNumId w:val="52"/>
  </w:num>
  <w:num w:numId="75" w16cid:durableId="1529904506">
    <w:abstractNumId w:val="33"/>
  </w:num>
  <w:num w:numId="76" w16cid:durableId="1290939580">
    <w:abstractNumId w:val="38"/>
  </w:num>
  <w:num w:numId="77" w16cid:durableId="512841433">
    <w:abstractNumId w:val="16"/>
  </w:num>
  <w:num w:numId="78" w16cid:durableId="212930219">
    <w:abstractNumId w:val="67"/>
  </w:num>
  <w:num w:numId="79" w16cid:durableId="1829318429">
    <w:abstractNumId w:val="30"/>
  </w:num>
  <w:num w:numId="80" w16cid:durableId="1867399796">
    <w:abstractNumId w:val="83"/>
  </w:num>
  <w:num w:numId="81" w16cid:durableId="433748524">
    <w:abstractNumId w:val="79"/>
  </w:num>
  <w:num w:numId="82" w16cid:durableId="1951088535">
    <w:abstractNumId w:val="87"/>
  </w:num>
  <w:num w:numId="83" w16cid:durableId="994064627">
    <w:abstractNumId w:val="74"/>
  </w:num>
  <w:num w:numId="84" w16cid:durableId="1135567109">
    <w:abstractNumId w:val="106"/>
  </w:num>
  <w:num w:numId="85" w16cid:durableId="1317496456">
    <w:abstractNumId w:val="75"/>
  </w:num>
  <w:num w:numId="86" w16cid:durableId="1305550157">
    <w:abstractNumId w:val="118"/>
  </w:num>
  <w:num w:numId="87" w16cid:durableId="1052387947">
    <w:abstractNumId w:val="9"/>
  </w:num>
  <w:num w:numId="88" w16cid:durableId="1405714258">
    <w:abstractNumId w:val="27"/>
  </w:num>
  <w:num w:numId="89" w16cid:durableId="1204632418">
    <w:abstractNumId w:val="65"/>
  </w:num>
  <w:num w:numId="90" w16cid:durableId="1686253210">
    <w:abstractNumId w:val="116"/>
  </w:num>
  <w:num w:numId="91" w16cid:durableId="202837660">
    <w:abstractNumId w:val="17"/>
  </w:num>
  <w:num w:numId="92" w16cid:durableId="492262018">
    <w:abstractNumId w:val="109"/>
  </w:num>
  <w:num w:numId="93" w16cid:durableId="2078432052">
    <w:abstractNumId w:val="21"/>
  </w:num>
  <w:num w:numId="94" w16cid:durableId="552618265">
    <w:abstractNumId w:val="59"/>
  </w:num>
  <w:num w:numId="95" w16cid:durableId="217278247">
    <w:abstractNumId w:val="45"/>
  </w:num>
  <w:num w:numId="96" w16cid:durableId="1422066633">
    <w:abstractNumId w:val="78"/>
  </w:num>
  <w:num w:numId="97" w16cid:durableId="669405057">
    <w:abstractNumId w:val="120"/>
  </w:num>
  <w:num w:numId="98" w16cid:durableId="2126806963">
    <w:abstractNumId w:val="36"/>
  </w:num>
  <w:num w:numId="99" w16cid:durableId="1921131791">
    <w:abstractNumId w:val="101"/>
  </w:num>
  <w:num w:numId="100" w16cid:durableId="662968872">
    <w:abstractNumId w:val="80"/>
  </w:num>
  <w:num w:numId="101" w16cid:durableId="724791685">
    <w:abstractNumId w:val="19"/>
  </w:num>
  <w:num w:numId="102" w16cid:durableId="1051461379">
    <w:abstractNumId w:val="90"/>
  </w:num>
  <w:num w:numId="103" w16cid:durableId="666127948">
    <w:abstractNumId w:val="39"/>
  </w:num>
  <w:num w:numId="104" w16cid:durableId="1424184311">
    <w:abstractNumId w:val="96"/>
  </w:num>
  <w:num w:numId="105" w16cid:durableId="840631268">
    <w:abstractNumId w:val="111"/>
  </w:num>
  <w:num w:numId="106" w16cid:durableId="1375618689">
    <w:abstractNumId w:val="51"/>
  </w:num>
  <w:num w:numId="107" w16cid:durableId="2021538119">
    <w:abstractNumId w:val="25"/>
  </w:num>
  <w:num w:numId="108" w16cid:durableId="1612201391">
    <w:abstractNumId w:val="28"/>
  </w:num>
  <w:num w:numId="109" w16cid:durableId="884103667">
    <w:abstractNumId w:val="88"/>
  </w:num>
  <w:num w:numId="110" w16cid:durableId="985551069">
    <w:abstractNumId w:val="113"/>
  </w:num>
  <w:num w:numId="111" w16cid:durableId="741291522">
    <w:abstractNumId w:val="40"/>
  </w:num>
  <w:num w:numId="112" w16cid:durableId="444813254">
    <w:abstractNumId w:val="4"/>
  </w:num>
  <w:num w:numId="113" w16cid:durableId="326327669">
    <w:abstractNumId w:val="107"/>
  </w:num>
  <w:num w:numId="114" w16cid:durableId="687559629">
    <w:abstractNumId w:val="7"/>
  </w:num>
  <w:num w:numId="115" w16cid:durableId="847906669">
    <w:abstractNumId w:val="35"/>
  </w:num>
  <w:num w:numId="116" w16cid:durableId="107360178">
    <w:abstractNumId w:val="46"/>
  </w:num>
  <w:num w:numId="117" w16cid:durableId="1028675234">
    <w:abstractNumId w:val="115"/>
  </w:num>
  <w:num w:numId="118" w16cid:durableId="1450779213">
    <w:abstractNumId w:val="42"/>
  </w:num>
  <w:num w:numId="119" w16cid:durableId="1956054428">
    <w:abstractNumId w:val="86"/>
  </w:num>
  <w:num w:numId="120" w16cid:durableId="1875653148">
    <w:abstractNumId w:val="102"/>
  </w:num>
  <w:num w:numId="121" w16cid:durableId="409929883">
    <w:abstractNumId w:val="64"/>
  </w:num>
  <w:num w:numId="122" w16cid:durableId="107504979">
    <w:abstractNumId w:val="108"/>
  </w:num>
  <w:num w:numId="123" w16cid:durableId="2003384303">
    <w:abstractNumId w:val="117"/>
  </w:num>
  <w:num w:numId="124" w16cid:durableId="1577323368">
    <w:abstractNumId w:val="63"/>
  </w:num>
  <w:num w:numId="125" w16cid:durableId="1995068113">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27F03"/>
    <w:rsid w:val="00035F7D"/>
    <w:rsid w:val="00041161"/>
    <w:rsid w:val="00044C42"/>
    <w:rsid w:val="00065645"/>
    <w:rsid w:val="00071496"/>
    <w:rsid w:val="00077C9B"/>
    <w:rsid w:val="00081BE1"/>
    <w:rsid w:val="00086FED"/>
    <w:rsid w:val="00091485"/>
    <w:rsid w:val="000935D4"/>
    <w:rsid w:val="000A0D7C"/>
    <w:rsid w:val="000A65A5"/>
    <w:rsid w:val="000B5263"/>
    <w:rsid w:val="000D1724"/>
    <w:rsid w:val="000F791B"/>
    <w:rsid w:val="00100ACF"/>
    <w:rsid w:val="00103DF4"/>
    <w:rsid w:val="00110010"/>
    <w:rsid w:val="00112307"/>
    <w:rsid w:val="00127B18"/>
    <w:rsid w:val="00137C2C"/>
    <w:rsid w:val="00140E60"/>
    <w:rsid w:val="00143975"/>
    <w:rsid w:val="00152450"/>
    <w:rsid w:val="00156841"/>
    <w:rsid w:val="00191650"/>
    <w:rsid w:val="001A122C"/>
    <w:rsid w:val="001B3110"/>
    <w:rsid w:val="001C5AC8"/>
    <w:rsid w:val="001E1B5E"/>
    <w:rsid w:val="001F3D9F"/>
    <w:rsid w:val="001F7E83"/>
    <w:rsid w:val="00214BDF"/>
    <w:rsid w:val="00230CAC"/>
    <w:rsid w:val="00244200"/>
    <w:rsid w:val="00245ACC"/>
    <w:rsid w:val="00265F66"/>
    <w:rsid w:val="002938A9"/>
    <w:rsid w:val="00297814"/>
    <w:rsid w:val="002A5798"/>
    <w:rsid w:val="002A7CD7"/>
    <w:rsid w:val="002A7D42"/>
    <w:rsid w:val="002C00F2"/>
    <w:rsid w:val="002D5DD3"/>
    <w:rsid w:val="002E0546"/>
    <w:rsid w:val="002E6E87"/>
    <w:rsid w:val="002F02AE"/>
    <w:rsid w:val="002F3C1D"/>
    <w:rsid w:val="00317848"/>
    <w:rsid w:val="003225B8"/>
    <w:rsid w:val="0033373A"/>
    <w:rsid w:val="00345754"/>
    <w:rsid w:val="0034610F"/>
    <w:rsid w:val="003562E9"/>
    <w:rsid w:val="00362DA3"/>
    <w:rsid w:val="003646D6"/>
    <w:rsid w:val="00390120"/>
    <w:rsid w:val="00396EEC"/>
    <w:rsid w:val="003A2BD0"/>
    <w:rsid w:val="003D45D3"/>
    <w:rsid w:val="003D5CEB"/>
    <w:rsid w:val="003E6C8D"/>
    <w:rsid w:val="00400456"/>
    <w:rsid w:val="004011E5"/>
    <w:rsid w:val="004202FA"/>
    <w:rsid w:val="00437681"/>
    <w:rsid w:val="00443169"/>
    <w:rsid w:val="004477F0"/>
    <w:rsid w:val="004515BC"/>
    <w:rsid w:val="0045167A"/>
    <w:rsid w:val="0047287D"/>
    <w:rsid w:val="00473E69"/>
    <w:rsid w:val="004836BB"/>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02CB"/>
    <w:rsid w:val="00562892"/>
    <w:rsid w:val="005655C2"/>
    <w:rsid w:val="00570D30"/>
    <w:rsid w:val="005835D8"/>
    <w:rsid w:val="00594461"/>
    <w:rsid w:val="0059787D"/>
    <w:rsid w:val="005B308E"/>
    <w:rsid w:val="005B3C1A"/>
    <w:rsid w:val="005B5D6C"/>
    <w:rsid w:val="005C0C80"/>
    <w:rsid w:val="005C1D29"/>
    <w:rsid w:val="005C6370"/>
    <w:rsid w:val="005C676B"/>
    <w:rsid w:val="005F2161"/>
    <w:rsid w:val="005F3829"/>
    <w:rsid w:val="006057C3"/>
    <w:rsid w:val="00623929"/>
    <w:rsid w:val="006277D4"/>
    <w:rsid w:val="006539AB"/>
    <w:rsid w:val="0066240F"/>
    <w:rsid w:val="006707EF"/>
    <w:rsid w:val="00675E63"/>
    <w:rsid w:val="00695E8D"/>
    <w:rsid w:val="006A5A54"/>
    <w:rsid w:val="006A5B3F"/>
    <w:rsid w:val="006A6FAD"/>
    <w:rsid w:val="006B2C82"/>
    <w:rsid w:val="006D39A7"/>
    <w:rsid w:val="006D3D88"/>
    <w:rsid w:val="006F2507"/>
    <w:rsid w:val="006F397B"/>
    <w:rsid w:val="006F5DDB"/>
    <w:rsid w:val="00713065"/>
    <w:rsid w:val="0071347A"/>
    <w:rsid w:val="00726376"/>
    <w:rsid w:val="00745E42"/>
    <w:rsid w:val="0076361D"/>
    <w:rsid w:val="00772A8A"/>
    <w:rsid w:val="00781718"/>
    <w:rsid w:val="00783493"/>
    <w:rsid w:val="00790F12"/>
    <w:rsid w:val="007B02FD"/>
    <w:rsid w:val="007F4852"/>
    <w:rsid w:val="007F5A34"/>
    <w:rsid w:val="0082242D"/>
    <w:rsid w:val="00851604"/>
    <w:rsid w:val="00856661"/>
    <w:rsid w:val="00873875"/>
    <w:rsid w:val="00887ADD"/>
    <w:rsid w:val="008A0824"/>
    <w:rsid w:val="008C29B5"/>
    <w:rsid w:val="008C2CBE"/>
    <w:rsid w:val="008E43E7"/>
    <w:rsid w:val="008F0C5F"/>
    <w:rsid w:val="008F12BB"/>
    <w:rsid w:val="008F52B4"/>
    <w:rsid w:val="0090628E"/>
    <w:rsid w:val="009112D9"/>
    <w:rsid w:val="00924435"/>
    <w:rsid w:val="009262D2"/>
    <w:rsid w:val="00940359"/>
    <w:rsid w:val="00940BB8"/>
    <w:rsid w:val="00963B1C"/>
    <w:rsid w:val="009679D3"/>
    <w:rsid w:val="00972233"/>
    <w:rsid w:val="0097475F"/>
    <w:rsid w:val="00996BC5"/>
    <w:rsid w:val="009B6DC3"/>
    <w:rsid w:val="009D007D"/>
    <w:rsid w:val="009F582C"/>
    <w:rsid w:val="00A041B2"/>
    <w:rsid w:val="00A25946"/>
    <w:rsid w:val="00A36CF7"/>
    <w:rsid w:val="00A36E8E"/>
    <w:rsid w:val="00A519D9"/>
    <w:rsid w:val="00A90EE2"/>
    <w:rsid w:val="00A95A07"/>
    <w:rsid w:val="00A97B53"/>
    <w:rsid w:val="00AA2423"/>
    <w:rsid w:val="00AA25E7"/>
    <w:rsid w:val="00AB3577"/>
    <w:rsid w:val="00AC707E"/>
    <w:rsid w:val="00AD08C0"/>
    <w:rsid w:val="00AD36FD"/>
    <w:rsid w:val="00AE5B78"/>
    <w:rsid w:val="00AE5F4D"/>
    <w:rsid w:val="00AE6A64"/>
    <w:rsid w:val="00AE7436"/>
    <w:rsid w:val="00AF0EED"/>
    <w:rsid w:val="00AF1195"/>
    <w:rsid w:val="00AF1A5D"/>
    <w:rsid w:val="00AF4825"/>
    <w:rsid w:val="00B01A12"/>
    <w:rsid w:val="00B14237"/>
    <w:rsid w:val="00B215A7"/>
    <w:rsid w:val="00B479F9"/>
    <w:rsid w:val="00B55AD0"/>
    <w:rsid w:val="00B600B4"/>
    <w:rsid w:val="00B62991"/>
    <w:rsid w:val="00B661F5"/>
    <w:rsid w:val="00B85377"/>
    <w:rsid w:val="00BA019A"/>
    <w:rsid w:val="00BA1F88"/>
    <w:rsid w:val="00BA483A"/>
    <w:rsid w:val="00BC3F4A"/>
    <w:rsid w:val="00BC67E3"/>
    <w:rsid w:val="00BD61AC"/>
    <w:rsid w:val="00BF485A"/>
    <w:rsid w:val="00C020A9"/>
    <w:rsid w:val="00C07174"/>
    <w:rsid w:val="00C07AA8"/>
    <w:rsid w:val="00C22C50"/>
    <w:rsid w:val="00C303CA"/>
    <w:rsid w:val="00C3113B"/>
    <w:rsid w:val="00C55543"/>
    <w:rsid w:val="00C66CE8"/>
    <w:rsid w:val="00C81947"/>
    <w:rsid w:val="00C835EC"/>
    <w:rsid w:val="00C90063"/>
    <w:rsid w:val="00C92E06"/>
    <w:rsid w:val="00C93290"/>
    <w:rsid w:val="00CB32A7"/>
    <w:rsid w:val="00CC4915"/>
    <w:rsid w:val="00CD0399"/>
    <w:rsid w:val="00CD0B6E"/>
    <w:rsid w:val="00D0354C"/>
    <w:rsid w:val="00D104E0"/>
    <w:rsid w:val="00D14A23"/>
    <w:rsid w:val="00D26B84"/>
    <w:rsid w:val="00D3556B"/>
    <w:rsid w:val="00D3777C"/>
    <w:rsid w:val="00D54EFD"/>
    <w:rsid w:val="00D650B6"/>
    <w:rsid w:val="00D679D1"/>
    <w:rsid w:val="00D87CDA"/>
    <w:rsid w:val="00D931CD"/>
    <w:rsid w:val="00DA2551"/>
    <w:rsid w:val="00DB3106"/>
    <w:rsid w:val="00DB46ED"/>
    <w:rsid w:val="00DE0C0E"/>
    <w:rsid w:val="00E34815"/>
    <w:rsid w:val="00E401E6"/>
    <w:rsid w:val="00E4509A"/>
    <w:rsid w:val="00E510D4"/>
    <w:rsid w:val="00E9738A"/>
    <w:rsid w:val="00EA3627"/>
    <w:rsid w:val="00EB290A"/>
    <w:rsid w:val="00ED7F6F"/>
    <w:rsid w:val="00EF0823"/>
    <w:rsid w:val="00EF5222"/>
    <w:rsid w:val="00F1585E"/>
    <w:rsid w:val="00F3351E"/>
    <w:rsid w:val="00F44508"/>
    <w:rsid w:val="00F46C61"/>
    <w:rsid w:val="00F675BC"/>
    <w:rsid w:val="00F75B7F"/>
    <w:rsid w:val="00F81167"/>
    <w:rsid w:val="00F85157"/>
    <w:rsid w:val="00FA2B2E"/>
    <w:rsid w:val="00FB156A"/>
    <w:rsid w:val="00FB4014"/>
    <w:rsid w:val="00FC6403"/>
    <w:rsid w:val="00FC7651"/>
    <w:rsid w:val="00FD2B8F"/>
    <w:rsid w:val="00FE225A"/>
    <w:rsid w:val="0948BF1D"/>
    <w:rsid w:val="7DF2C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1E1B5E"/>
    <w:pPr>
      <w:keepNext/>
      <w:keepLines/>
      <w:spacing w:before="360" w:after="240" w:line="240" w:lineRule="exact"/>
      <w:contextualSpacing/>
      <w:outlineLvl w:val="4"/>
    </w:pPr>
    <w:rPr>
      <w:rFonts w:eastAsiaTheme="majorEastAsia" w:cs="Open Sans"/>
      <w:i/>
      <w:color w:val="205F55" w:themeColor="accent5" w:themeShade="BF"/>
      <w:sz w:val="21"/>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1E1B5E"/>
    <w:rPr>
      <w:rFonts w:ascii="Open Sans" w:eastAsiaTheme="majorEastAsia" w:hAnsi="Open Sans" w:cs="Open Sans"/>
      <w:i/>
      <w:color w:val="205F55" w:themeColor="accent5" w:themeShade="BF"/>
      <w:sz w:val="21"/>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rteindent1">
    <w:name w:val="rteindent1"/>
    <w:basedOn w:val="Normal"/>
    <w:rsid w:val="003E6C8D"/>
    <w:pPr>
      <w:spacing w:before="100" w:beforeAutospacing="1" w:after="100" w:afterAutospacing="1"/>
      <w:ind w:left="0"/>
    </w:pPr>
    <w:rPr>
      <w:rFonts w:ascii="Times New Roman" w:hAnsi="Times New Roman"/>
      <w:sz w:val="24"/>
      <w:szCs w:val="24"/>
    </w:rPr>
  </w:style>
  <w:style w:type="paragraph" w:customStyle="1" w:styleId="textAcknowledgement">
    <w:name w:val="textAcknowledgement"/>
    <w:basedOn w:val="Normal"/>
    <w:qFormat/>
    <w:rsid w:val="00783493"/>
    <w:rPr>
      <w:rFonts w:cstheme="minorHAnsi"/>
      <w:bCs/>
      <w:sz w:val="20"/>
      <w:szCs w:val="20"/>
    </w:rPr>
  </w:style>
  <w:style w:type="paragraph" w:customStyle="1" w:styleId="textAcknowledgementList">
    <w:name w:val="textAcknowledgementList"/>
    <w:basedOn w:val="ListBullet"/>
    <w:qFormat/>
    <w:rsid w:val="00783493"/>
    <w:pPr>
      <w:numPr>
        <w:numId w:val="121"/>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683622989">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2024-06-10T19:40:00Z</dcterms:created>
  <dcterms:modified xsi:type="dcterms:W3CDTF">2024-06-17T18:09:00Z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