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B76C9" w14:textId="77777777" w:rsidR="000A0D7C" w:rsidRDefault="000A0D7C" w:rsidP="000A0D7C">
      <w:pPr>
        <w:pStyle w:val="Heading1"/>
        <w:ind w:left="0"/>
      </w:pPr>
      <w:r>
        <w:drawing>
          <wp:anchor distT="0" distB="0" distL="114300" distR="114300" simplePos="0" relativeHeight="251662336" behindDoc="1" locked="0" layoutInCell="1" allowOverlap="1" wp14:anchorId="0868AA0E" wp14:editId="46917C6C">
            <wp:simplePos x="0" y="0"/>
            <wp:positionH relativeFrom="column">
              <wp:posOffset>6985</wp:posOffset>
            </wp:positionH>
            <wp:positionV relativeFrom="paragraph">
              <wp:posOffset>-685556</wp:posOffset>
            </wp:positionV>
            <wp:extent cx="6569108" cy="9294343"/>
            <wp:effectExtent l="0" t="0" r="0" b="2540"/>
            <wp:wrapNone/>
            <wp:docPr id="1214514391" name="Picture 1" descr="Decorative Cover page with logo of Implementation Capacity for Triple P and UNC Frank Porter Graham Child Development Institu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391" name="Picture 1" descr="Decorative Cover page with logo of Implementation Capacity for Triple P and UNC Frank Porter Graham Child Development Institut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9108" cy="9294343"/>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inline distT="0" distB="0" distL="0" distR="0" wp14:anchorId="586E50FE" wp14:editId="325ACE6B">
                <wp:extent cx="6400800" cy="1691640"/>
                <wp:effectExtent l="0" t="0" r="0" b="0"/>
                <wp:docPr id="1062421415" name="Text Box 2" descr="BRIEF 1&#13;&#10;Effective Implementation Systems: Partners &amp; Capacities&#13;&#10;"/>
                <wp:cNvGraphicFramePr/>
                <a:graphic xmlns:a="http://schemas.openxmlformats.org/drawingml/2006/main">
                  <a:graphicData uri="http://schemas.microsoft.com/office/word/2010/wordprocessingShape">
                    <wps:wsp>
                      <wps:cNvSpPr txBox="1"/>
                      <wps:spPr>
                        <a:xfrm>
                          <a:off x="0" y="0"/>
                          <a:ext cx="6400800" cy="1691640"/>
                        </a:xfrm>
                        <a:prstGeom prst="rect">
                          <a:avLst/>
                        </a:prstGeom>
                        <a:noFill/>
                        <a:ln w="6350">
                          <a:noFill/>
                        </a:ln>
                      </wps:spPr>
                      <wps:txbx>
                        <w:txbxContent>
                          <w:p w14:paraId="7C18F3BD" w14:textId="42D199D3"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Pr>
                                <w:b/>
                                <w:bCs/>
                                <w:i w:val="0"/>
                                <w:iCs w:val="0"/>
                                <w:color w:val="002060"/>
                                <w:sz w:val="32"/>
                                <w:szCs w:val="32"/>
                              </w:rPr>
                              <w:t>1</w:t>
                            </w:r>
                          </w:p>
                          <w:p w14:paraId="644B8F86" w14:textId="1D62A9F1" w:rsidR="000A0D7C" w:rsidRPr="00086FED" w:rsidRDefault="000A0D7C" w:rsidP="00615C3F">
                            <w:pPr>
                              <w:pStyle w:val="Heading1"/>
                              <w:ind w:left="0"/>
                            </w:pPr>
                          </w:p>
                        </w:txbxContent>
                      </wps:txbx>
                      <wps:bodyPr rot="0" spcFirstLastPara="0" vertOverflow="overflow" horzOverflow="overflow" vert="horz" wrap="square" lIns="0" tIns="1188720" rIns="0" bIns="45720" numCol="1" spcCol="0" rtlCol="0" fromWordArt="0" anchor="ctr" anchorCtr="0" forceAA="0" compatLnSpc="1">
                        <a:prstTxWarp prst="textNoShape">
                          <a:avLst/>
                        </a:prstTxWarp>
                        <a:noAutofit/>
                      </wps:bodyPr>
                    </wps:wsp>
                  </a:graphicData>
                </a:graphic>
              </wp:inline>
            </w:drawing>
          </mc:Choice>
          <mc:Fallback>
            <w:pict>
              <v:shapetype w14:anchorId="586E50FE" id="_x0000_t202" coordsize="21600,21600" o:spt="202" path="m,l,21600r21600,l21600,xe">
                <v:stroke joinstyle="miter"/>
                <v:path gradientshapeok="t" o:connecttype="rect"/>
              </v:shapetype>
              <v:shape id="Text Box 2" o:spid="_x0000_s1026" type="#_x0000_t202" alt="BRIEF 1&#13;&#10;Effective Implementation Systems: Partners &amp; Capacities&#13;&#10;" style="width:7in;height:1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e8FwIAACkEAAAOAAAAZHJzL2Uyb0RvYy54bWysU01v2zAMvQ/YfxB0X2xnbZYZcYqsRYYB&#13;&#10;QVsgHXpWZCk2IImapMTOfv0o2UmGbqdhF5kiaX6897S467UiR+F8C6aixSSnRBgOdWv2Ff3+sv4w&#13;&#10;p8QHZmqmwIiKnoSnd8v37xadLcUUGlC1cASLGF92tqJNCLbMMs8boZmfgBUGgxKcZgGvbp/VjnVY&#13;&#10;XatsmuezrANXWwdceI/ehyFIl6m+lIKHJym9CERVFGcL6XTp3MUzWy5YuXfMNi0fx2D/MIVmrcGm&#13;&#10;l1IPLDBycO0fpXTLHXiQYcJBZyBly0XaAbcp8jfbbBtmRdoFwfH2ApP/f2X543Frnx0J/RfokcAI&#13;&#10;SGd96dEZ9+ml0/GLkxKMI4SnC2yiD4Sjc3aT5/McQxxjxexzgY5YJ7v+bp0PXwVoEo2KOuQlwcWO&#13;&#10;Gx+G1HNK7GZg3SqVuFGGdNji422efrhEsLgy2OM6bLRCv+vHDXZQn3AxBwPn3vJ1i803zIdn5pBk&#13;&#10;HBiFG57wkAqwCYwWJQ24n3/zx3zEHqOUdCiaivofB+YEJeqbQVaiwpJRFPP5pyle3dm/S8bNbfKa&#13;&#10;g74HVGSBj8PyZMbcoM6mdKBfUdmr2A9DzHDsWlEe3PlyHwYZ49vgYrVKaagpy8LGbC2PxSOUEdaX&#13;&#10;/pU5O2IfkLZHOEuLlW8oGHIHElaHALJN/ERwB0RHzFGPieHx7UTB/35PWdcXvvwFAAD//wMAUEsD&#13;&#10;BBQABgAIAAAAIQDqQkWU3AAAAAsBAAAPAAAAZHJzL2Rvd25yZXYueG1sTI/BTsMwEETvSPyDtUjc&#13;&#10;qE2EQpXGqSAVNy60cN/G2yQQ25HttIGvZ8uFXkYajXZ2Xrme7SCOFGLvnYb7hQJBrvGmd62G993L&#13;&#10;3RJETOgMDt6Rhm+KsK6ur0osjD+5NzpuUyu4xMUCNXQpjYWUsenIYlz4kRxnBx8sJrahlSbgicvt&#13;&#10;IDOlcmmxd/yhw5Hqjpqv7WQ17MLz1H8EbF7rQGrzePisx+xH69ubebNieVqBSDSn/ws4M/B+qHjY&#13;&#10;3k/ORDFoYJr0p+dMqSX7vYYszx9AVqW8ZKh+AQAA//8DAFBLAQItABQABgAIAAAAIQC2gziS/gAA&#13;&#10;AOEBAAATAAAAAAAAAAAAAAAAAAAAAABbQ29udGVudF9UeXBlc10ueG1sUEsBAi0AFAAGAAgAAAAh&#13;&#10;ADj9If/WAAAAlAEAAAsAAAAAAAAAAAAAAAAALwEAAF9yZWxzLy5yZWxzUEsBAi0AFAAGAAgAAAAh&#13;&#10;ADj+F7wXAgAAKQQAAA4AAAAAAAAAAAAAAAAALgIAAGRycy9lMm9Eb2MueG1sUEsBAi0AFAAGAAgA&#13;&#10;AAAhAOpCRZTcAAAACwEAAA8AAAAAAAAAAAAAAAAAcQQAAGRycy9kb3ducmV2LnhtbFBLBQYAAAAA&#13;&#10;BAAEAPMAAAB6BQAAAAA=&#13;&#10;" filled="f" stroked="f" strokeweight=".5pt">
                <v:textbox inset="0,93.6pt,0">
                  <w:txbxContent>
                    <w:p w14:paraId="7C18F3BD" w14:textId="42D199D3"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Pr>
                          <w:b/>
                          <w:bCs/>
                          <w:i w:val="0"/>
                          <w:iCs w:val="0"/>
                          <w:color w:val="002060"/>
                          <w:sz w:val="32"/>
                          <w:szCs w:val="32"/>
                        </w:rPr>
                        <w:t>1</w:t>
                      </w:r>
                    </w:p>
                    <w:p w14:paraId="644B8F86" w14:textId="1D62A9F1" w:rsidR="000A0D7C" w:rsidRPr="00086FED" w:rsidRDefault="000A0D7C" w:rsidP="00615C3F">
                      <w:pPr>
                        <w:pStyle w:val="Heading1"/>
                        <w:ind w:left="0"/>
                      </w:pPr>
                    </w:p>
                  </w:txbxContent>
                </v:textbox>
                <w10:anchorlock/>
              </v:shape>
            </w:pict>
          </mc:Fallback>
        </mc:AlternateContent>
      </w:r>
      <w:r>
        <mc:AlternateContent>
          <mc:Choice Requires="wps">
            <w:drawing>
              <wp:inline distT="0" distB="0" distL="0" distR="0" wp14:anchorId="1A2725A7" wp14:editId="60930AE2">
                <wp:extent cx="6400800" cy="1468315"/>
                <wp:effectExtent l="0" t="0" r="0" b="5080"/>
                <wp:docPr id="1526113741" name="Text Box 2" descr="NC Triple P System Overview&#13;&#10;"/>
                <wp:cNvGraphicFramePr/>
                <a:graphic xmlns:a="http://schemas.openxmlformats.org/drawingml/2006/main">
                  <a:graphicData uri="http://schemas.microsoft.com/office/word/2010/wordprocessingShape">
                    <wps:wsp>
                      <wps:cNvSpPr txBox="1"/>
                      <wps:spPr>
                        <a:xfrm>
                          <a:off x="0" y="0"/>
                          <a:ext cx="6400800" cy="1468315"/>
                        </a:xfrm>
                        <a:prstGeom prst="rect">
                          <a:avLst/>
                        </a:prstGeom>
                        <a:solidFill>
                          <a:schemeClr val="lt1"/>
                        </a:solidFill>
                        <a:ln w="6350">
                          <a:noFill/>
                        </a:ln>
                      </wps:spPr>
                      <wps:txbx>
                        <w:txbxContent>
                          <w:p w14:paraId="63D4572E" w14:textId="77777777" w:rsidR="000A0D7C" w:rsidRDefault="000A0D7C" w:rsidP="000A0D7C">
                            <w:pPr>
                              <w:pStyle w:val="Heading1A"/>
                              <w:rPr>
                                <w:rFonts w:eastAsia="Lato"/>
                              </w:rPr>
                            </w:pPr>
                            <w:r>
                              <w:rPr>
                                <w:rFonts w:eastAsia="Lato"/>
                              </w:rPr>
                              <w:t xml:space="preserve">NC Triple P </w:t>
                            </w:r>
                          </w:p>
                          <w:p w14:paraId="41CDE51E" w14:textId="60EC49B4" w:rsidR="000A0D7C" w:rsidRPr="00086FED" w:rsidRDefault="000A0D7C" w:rsidP="000A0D7C">
                            <w:pPr>
                              <w:pStyle w:val="Heading1A"/>
                            </w:pPr>
                            <w:r>
                              <w:rPr>
                                <w:rFonts w:eastAsia="Lato"/>
                              </w:rPr>
                              <w:t>System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2725A7" id="_x0000_s1027" type="#_x0000_t202" alt="NC Triple P System Overview&#13;&#10;" style="width:7in;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yrcLwIAAFwEAAAOAAAAZHJzL2Uyb0RvYy54bWysVE1v2zAMvQ/YfxB0X2ynSZYacYosRYYB&#13;&#10;QVsgHXpWZCk2IIuapMTOfv0oOV/rdhp2kUmReiIfnzx76BpFDsK6GnRBs0FKidAcylrvCvr9dfVp&#13;&#10;SonzTJdMgRYFPQpHH+YfP8xak4shVKBKYQmCaJe3pqCV9yZPEscr0TA3ACM0BiXYhnl07S4pLWsR&#13;&#10;vVHJME0nSQu2NBa4cA53H/sgnUd8KQX3z1I64YkqKNbm42rjug1rMp+xfGeZqWp+KoP9QxUNqzVe&#13;&#10;eoF6ZJ6Rva3/gGpqbsGB9AMOTQJS1lzEHrCbLH3XzaZiRsRekBxnLjS5/wfLnw4b82KJ775AhwMM&#13;&#10;hLTG5Q43Qz+dtE34YqUE40jh8UKb6DzhuDkZpek0xRDHWDaaTO+yccBJrseNdf6rgIYEo6AW5xLp&#13;&#10;Yoe1833qOSXc5kDV5apWKjpBC2KpLDkwnKLysUgE/y1LadJiKXfjNAJrCMd7ZKWxlmtTwfLdtiN1&#13;&#10;edPwFsoj8mChl4gzfFVjrWvm/AuzqAnsD3Xun3GRCvAuOFmUVGB//m0/5OOoMEpJixorqPuxZ1ZQ&#13;&#10;or5pHOJ9NhoFUUZnNP48RMfeRra3Eb1vloAEZPiiDI9myPfqbEoLzRs+h0W4FUNMc7y7oP5sLn2v&#13;&#10;fHxOXCwWMQllaJhf643hAToQHibx2r0xa07j8jjpJzirkeXvptbnhpMaFnsPso4jDTz3rJ7oRwlH&#13;&#10;UZyeW3gjt37Muv4U5r8AAAD//wMAUEsDBBQABgAIAAAAIQASGUMG4AAAAAsBAAAPAAAAZHJzL2Rv&#13;&#10;d25yZXYueG1sTI9LT8MwEITvSPwHa5G4IGo3EVClcSrEU+JGw0Pc3HhJIuJ1FLtJ+PdsucBlpNFo&#13;&#10;Z+fLN7PrxIhDaD1pWC4UCKTK25ZqDS/l/fkKRIiGrOk8oYZvDLApjo9yk1k/0TOO21gLLqGQGQ1N&#13;&#10;jH0mZagadCYsfI/E2acfnIlsh1rawUxc7jqZKHUpnWmJPzSmx5sGq6/t3mn4OKvfn8L88DqlF2l/&#13;&#10;9ziWV2+21Pr0ZL5ds1yvQUSc498FHBh4PxQ8bOf3ZIPoNDBN/NVDptSK/U5Dki4TkEUu/zMUPwAA&#13;&#10;AP//AwBQSwECLQAUAAYACAAAACEAtoM4kv4AAADhAQAAEwAAAAAAAAAAAAAAAAAAAAAAW0NvbnRl&#13;&#10;bnRfVHlwZXNdLnhtbFBLAQItABQABgAIAAAAIQA4/SH/1gAAAJQBAAALAAAAAAAAAAAAAAAAAC8B&#13;&#10;AABfcmVscy8ucmVsc1BLAQItABQABgAIAAAAIQDTGyrcLwIAAFwEAAAOAAAAAAAAAAAAAAAAAC4C&#13;&#10;AABkcnMvZTJvRG9jLnhtbFBLAQItABQABgAIAAAAIQASGUMG4AAAAAsBAAAPAAAAAAAAAAAAAAAA&#13;&#10;AIkEAABkcnMvZG93bnJldi54bWxQSwUGAAAAAAQABADzAAAAlgUAAAAA&#13;&#10;" fillcolor="white [3201]" stroked="f" strokeweight=".5pt">
                <v:textbox>
                  <w:txbxContent>
                    <w:p w14:paraId="63D4572E" w14:textId="77777777" w:rsidR="000A0D7C" w:rsidRDefault="000A0D7C" w:rsidP="000A0D7C">
                      <w:pPr>
                        <w:pStyle w:val="Heading1A"/>
                        <w:rPr>
                          <w:rFonts w:eastAsia="Lato"/>
                        </w:rPr>
                      </w:pPr>
                      <w:r>
                        <w:rPr>
                          <w:rFonts w:eastAsia="Lato"/>
                        </w:rPr>
                        <w:t xml:space="preserve">NC Triple P </w:t>
                      </w:r>
                    </w:p>
                    <w:p w14:paraId="41CDE51E" w14:textId="60EC49B4" w:rsidR="000A0D7C" w:rsidRPr="00086FED" w:rsidRDefault="000A0D7C" w:rsidP="000A0D7C">
                      <w:pPr>
                        <w:pStyle w:val="Heading1A"/>
                      </w:pPr>
                      <w:r>
                        <w:rPr>
                          <w:rFonts w:eastAsia="Lato"/>
                        </w:rPr>
                        <w:t>System Overview</w:t>
                      </w:r>
                    </w:p>
                  </w:txbxContent>
                </v:textbox>
                <w10:anchorlock/>
              </v:shape>
            </w:pict>
          </mc:Fallback>
        </mc:AlternateContent>
      </w:r>
    </w:p>
    <w:p w14:paraId="52BBEE3F" w14:textId="77777777" w:rsidR="009204C3" w:rsidRDefault="009204C3" w:rsidP="009204C3">
      <w:pPr>
        <w:rPr>
          <w:b/>
          <w:bCs/>
          <w:u w:val="single"/>
        </w:rPr>
      </w:pPr>
    </w:p>
    <w:p w14:paraId="084D8810" w14:textId="77777777" w:rsidR="009204C3" w:rsidRDefault="009204C3" w:rsidP="009204C3">
      <w:pPr>
        <w:rPr>
          <w:b/>
          <w:bCs/>
          <w:u w:val="single"/>
        </w:rPr>
      </w:pPr>
    </w:p>
    <w:p w14:paraId="69A58DA1" w14:textId="77777777" w:rsidR="009204C3" w:rsidRDefault="009204C3" w:rsidP="009204C3">
      <w:pPr>
        <w:rPr>
          <w:b/>
          <w:bCs/>
          <w:u w:val="single"/>
        </w:rPr>
      </w:pPr>
    </w:p>
    <w:p w14:paraId="5462878E" w14:textId="77777777" w:rsidR="009204C3" w:rsidRDefault="009204C3" w:rsidP="009204C3">
      <w:pPr>
        <w:rPr>
          <w:b/>
          <w:bCs/>
          <w:u w:val="single"/>
        </w:rPr>
      </w:pPr>
    </w:p>
    <w:p w14:paraId="432D5834" w14:textId="77777777" w:rsidR="009204C3" w:rsidRDefault="009204C3" w:rsidP="009204C3">
      <w:pPr>
        <w:rPr>
          <w:b/>
          <w:bCs/>
          <w:u w:val="single"/>
        </w:rPr>
      </w:pPr>
    </w:p>
    <w:p w14:paraId="63D19540" w14:textId="77777777" w:rsidR="009204C3" w:rsidRDefault="009204C3" w:rsidP="009204C3">
      <w:pPr>
        <w:rPr>
          <w:b/>
          <w:bCs/>
          <w:u w:val="single"/>
        </w:rPr>
      </w:pPr>
    </w:p>
    <w:p w14:paraId="0CEB29C3" w14:textId="77777777" w:rsidR="009204C3" w:rsidRDefault="009204C3" w:rsidP="009204C3">
      <w:pPr>
        <w:rPr>
          <w:b/>
          <w:bCs/>
          <w:u w:val="single"/>
        </w:rPr>
      </w:pPr>
    </w:p>
    <w:p w14:paraId="09144BA5" w14:textId="77777777" w:rsidR="009204C3" w:rsidRDefault="009204C3" w:rsidP="009204C3">
      <w:pPr>
        <w:ind w:left="0"/>
        <w:rPr>
          <w:b/>
          <w:bCs/>
          <w:u w:val="single"/>
        </w:rPr>
      </w:pPr>
    </w:p>
    <w:p w14:paraId="0337F3EE" w14:textId="77777777" w:rsidR="00615C3F" w:rsidRDefault="00615C3F" w:rsidP="009204C3">
      <w:pPr>
        <w:pStyle w:val="textAcknowledgement"/>
        <w:rPr>
          <w:b/>
          <w:bCs w:val="0"/>
        </w:rPr>
      </w:pPr>
    </w:p>
    <w:p w14:paraId="4E5800AB" w14:textId="77777777" w:rsidR="00615C3F" w:rsidRDefault="00615C3F" w:rsidP="009204C3">
      <w:pPr>
        <w:pStyle w:val="textAcknowledgement"/>
        <w:rPr>
          <w:b/>
          <w:bCs w:val="0"/>
        </w:rPr>
      </w:pPr>
    </w:p>
    <w:p w14:paraId="2A33B8CA" w14:textId="77777777" w:rsidR="00615C3F" w:rsidRDefault="00615C3F" w:rsidP="009204C3">
      <w:pPr>
        <w:pStyle w:val="textAcknowledgement"/>
        <w:rPr>
          <w:b/>
          <w:bCs w:val="0"/>
        </w:rPr>
      </w:pPr>
    </w:p>
    <w:p w14:paraId="77BF0F0B" w14:textId="77777777" w:rsidR="00615C3F" w:rsidRDefault="00615C3F" w:rsidP="009204C3">
      <w:pPr>
        <w:pStyle w:val="textAcknowledgement"/>
        <w:rPr>
          <w:b/>
          <w:bCs w:val="0"/>
        </w:rPr>
      </w:pPr>
    </w:p>
    <w:p w14:paraId="5E18429B" w14:textId="77777777" w:rsidR="00615C3F" w:rsidRDefault="00615C3F" w:rsidP="009204C3">
      <w:pPr>
        <w:pStyle w:val="textAcknowledgement"/>
        <w:rPr>
          <w:b/>
          <w:bCs w:val="0"/>
        </w:rPr>
      </w:pPr>
    </w:p>
    <w:p w14:paraId="6CF9175D" w14:textId="2EACA4F9" w:rsidR="009204C3" w:rsidRPr="009204C3" w:rsidRDefault="009204C3" w:rsidP="009204C3">
      <w:pPr>
        <w:pStyle w:val="textAcknowledgement"/>
        <w:rPr>
          <w:b/>
          <w:bCs w:val="0"/>
        </w:rPr>
      </w:pPr>
      <w:r w:rsidRPr="009204C3">
        <w:rPr>
          <w:b/>
          <w:bCs w:val="0"/>
        </w:rPr>
        <w:lastRenderedPageBreak/>
        <w:t>Acknowledgements</w:t>
      </w:r>
    </w:p>
    <w:p w14:paraId="2B023410" w14:textId="77777777" w:rsidR="009204C3" w:rsidRPr="009204C3" w:rsidRDefault="009204C3" w:rsidP="009204C3">
      <w:pPr>
        <w:contextualSpacing/>
        <w:rPr>
          <w:sz w:val="20"/>
          <w:szCs w:val="20"/>
        </w:rPr>
      </w:pPr>
      <w:r w:rsidRPr="009204C3">
        <w:rPr>
          <w:sz w:val="20"/>
          <w:szCs w:val="20"/>
        </w:rPr>
        <w:t xml:space="preserve">Development of the </w:t>
      </w:r>
      <w:r w:rsidRPr="009204C3">
        <w:rPr>
          <w:rFonts w:cstheme="minorHAnsi"/>
          <w:bCs/>
          <w:sz w:val="20"/>
          <w:szCs w:val="20"/>
        </w:rPr>
        <w:t>ICTP Implementation Support Practice Compendium</w:t>
      </w:r>
      <w:r w:rsidRPr="009204C3">
        <w:rPr>
          <w:sz w:val="20"/>
          <w:szCs w:val="20"/>
        </w:rPr>
        <w:t xml:space="preserve"> was supported by the following funding sources:</w:t>
      </w:r>
    </w:p>
    <w:p w14:paraId="0E94053C" w14:textId="77777777" w:rsidR="009204C3" w:rsidRPr="009204C3" w:rsidRDefault="009204C3" w:rsidP="009204C3">
      <w:pPr>
        <w:pStyle w:val="ListBullet"/>
        <w:numPr>
          <w:ilvl w:val="0"/>
          <w:numId w:val="66"/>
        </w:numPr>
        <w:ind w:left="2520" w:hanging="270"/>
        <w:rPr>
          <w:sz w:val="20"/>
          <w:szCs w:val="20"/>
        </w:rPr>
      </w:pPr>
      <w:r w:rsidRPr="009204C3">
        <w:rPr>
          <w:sz w:val="20"/>
          <w:szCs w:val="20"/>
        </w:rPr>
        <w:t>The Duke Endowment Grant Agreement No. 2081-SP, The Implementation Capacity for Triple P (ICTP) Projects in North Carolina and South Carolina.</w:t>
      </w:r>
    </w:p>
    <w:p w14:paraId="5F9983D8" w14:textId="77777777" w:rsidR="009204C3" w:rsidRPr="009204C3" w:rsidRDefault="009204C3" w:rsidP="009204C3">
      <w:pPr>
        <w:pStyle w:val="ListBullet"/>
        <w:numPr>
          <w:ilvl w:val="0"/>
          <w:numId w:val="66"/>
        </w:numPr>
        <w:ind w:left="2520" w:hanging="270"/>
        <w:rPr>
          <w:sz w:val="20"/>
          <w:szCs w:val="20"/>
        </w:rPr>
      </w:pPr>
      <w:r w:rsidRPr="009204C3">
        <w:rPr>
          <w:sz w:val="20"/>
          <w:szCs w:val="20"/>
        </w:rPr>
        <w:t>The North Carolina Department of Health and Human Services, Division of Social Services Contract Numbers 00042356, 00044072, and 00045540, North Carolina Implementation Capacity for Triple P Project.</w:t>
      </w:r>
    </w:p>
    <w:p w14:paraId="5EF06672" w14:textId="77777777" w:rsidR="009204C3" w:rsidRPr="009204C3" w:rsidRDefault="009204C3" w:rsidP="009204C3">
      <w:pPr>
        <w:rPr>
          <w:rFonts w:cstheme="minorHAnsi"/>
          <w:bCs/>
          <w:sz w:val="20"/>
          <w:szCs w:val="20"/>
        </w:rPr>
      </w:pPr>
    </w:p>
    <w:p w14:paraId="1F63E663" w14:textId="40D24D68" w:rsidR="009204C3" w:rsidRPr="009204C3" w:rsidRDefault="009204C3" w:rsidP="009204C3">
      <w:pPr>
        <w:rPr>
          <w:rFonts w:cstheme="minorHAnsi"/>
          <w:bCs/>
          <w:sz w:val="20"/>
          <w:szCs w:val="20"/>
        </w:rPr>
      </w:pPr>
      <w:r w:rsidRPr="009204C3">
        <w:rPr>
          <w:rFonts w:cstheme="minorHAnsi"/>
          <w:bCs/>
          <w:sz w:val="20"/>
          <w:szCs w:val="20"/>
        </w:rPr>
        <w:t xml:space="preserve">The authors would like to acknowledge all current and former team members of The Impact Center at Frank Porter Graham Child Development Institute for their contributions to the development and improvement of the practice model represented in the ICTP Implementation Support Practice Compendium. For their reviews, feedback, copyediting, and formatting support, we would like to acknowledge Rona Bernstein of </w:t>
      </w:r>
      <w:proofErr w:type="spellStart"/>
      <w:r w:rsidRPr="009204C3">
        <w:rPr>
          <w:rFonts w:cstheme="minorHAnsi"/>
          <w:bCs/>
          <w:sz w:val="20"/>
          <w:szCs w:val="20"/>
        </w:rPr>
        <w:t>PsycEditing</w:t>
      </w:r>
      <w:proofErr w:type="spellEnd"/>
      <w:r w:rsidRPr="009204C3">
        <w:rPr>
          <w:rFonts w:cstheme="minorHAnsi"/>
          <w:bCs/>
          <w:sz w:val="20"/>
          <w:szCs w:val="20"/>
        </w:rPr>
        <w:t xml:space="preserve">; Kamilah Pickett and Paula Dressel of Race Matters Institute at MDC; and Jennifer Robinette, Julie Chin, </w:t>
      </w:r>
      <w:proofErr w:type="spellStart"/>
      <w:r w:rsidRPr="009204C3">
        <w:rPr>
          <w:rFonts w:cstheme="minorHAnsi"/>
          <w:bCs/>
          <w:sz w:val="20"/>
          <w:szCs w:val="20"/>
        </w:rPr>
        <w:t>LaMana</w:t>
      </w:r>
      <w:proofErr w:type="spellEnd"/>
      <w:r w:rsidRPr="009204C3">
        <w:rPr>
          <w:rFonts w:cstheme="minorHAnsi"/>
          <w:bCs/>
          <w:sz w:val="20"/>
          <w:szCs w:val="20"/>
        </w:rPr>
        <w:t xml:space="preserve"> </w:t>
      </w:r>
      <w:proofErr w:type="spellStart"/>
      <w:r w:rsidRPr="009204C3">
        <w:rPr>
          <w:rFonts w:cstheme="minorHAnsi"/>
          <w:bCs/>
          <w:sz w:val="20"/>
          <w:szCs w:val="20"/>
        </w:rPr>
        <w:t>Donadelle</w:t>
      </w:r>
      <w:proofErr w:type="spellEnd"/>
      <w:r w:rsidRPr="009204C3">
        <w:rPr>
          <w:rFonts w:cstheme="minorHAnsi"/>
          <w:bCs/>
          <w:sz w:val="20"/>
          <w:szCs w:val="20"/>
        </w:rPr>
        <w:t>, and Lindsay Holland of the ICTP Projects Team, Frank Porter Graham Child Development Institute, UNC-Chapel Hill.</w:t>
      </w:r>
    </w:p>
    <w:p w14:paraId="77037E98" w14:textId="77777777" w:rsidR="009204C3" w:rsidRDefault="009204C3" w:rsidP="00615C3F">
      <w:pPr>
        <w:ind w:left="0"/>
        <w:rPr>
          <w:rFonts w:cstheme="minorHAnsi"/>
          <w:bCs/>
        </w:rPr>
      </w:pPr>
    </w:p>
    <w:p w14:paraId="431649A9" w14:textId="77777777" w:rsidR="009204C3" w:rsidRPr="007469E9" w:rsidRDefault="009204C3" w:rsidP="009204C3">
      <w:pPr>
        <w:pStyle w:val="textAcknowledgement"/>
      </w:pPr>
      <w:r w:rsidRPr="007469E9">
        <w:t xml:space="preserve">The authors would like to acknowledge Sara van </w:t>
      </w:r>
      <w:proofErr w:type="spellStart"/>
      <w:r w:rsidRPr="007469E9">
        <w:t>Driel</w:t>
      </w:r>
      <w:proofErr w:type="spellEnd"/>
      <w:r w:rsidRPr="007469E9">
        <w:t xml:space="preserve"> and </w:t>
      </w:r>
      <w:r>
        <w:t>Courtney Towne</w:t>
      </w:r>
      <w:r w:rsidRPr="007469E9">
        <w:t xml:space="preserve"> for their </w:t>
      </w:r>
      <w:r>
        <w:t xml:space="preserve">contributions to the Triple P programmatic details and their </w:t>
      </w:r>
      <w:r w:rsidRPr="007469E9">
        <w:t>support vetting the historical details about North Carolina Triple P</w:t>
      </w:r>
      <w:r>
        <w:t xml:space="preserve"> in this brief</w:t>
      </w:r>
      <w:r w:rsidRPr="007469E9">
        <w:t>.</w:t>
      </w:r>
    </w:p>
    <w:p w14:paraId="4914C3D7" w14:textId="77777777" w:rsidR="009204C3" w:rsidRDefault="009204C3" w:rsidP="009204C3">
      <w:pPr>
        <w:pStyle w:val="textAcknowledgement"/>
      </w:pPr>
    </w:p>
    <w:p w14:paraId="2446515F" w14:textId="38AC617C" w:rsidR="009204C3" w:rsidRPr="009204C3" w:rsidRDefault="009204C3" w:rsidP="009204C3">
      <w:pPr>
        <w:pStyle w:val="textAcknowledgement"/>
        <w:rPr>
          <w:rFonts w:ascii="Verdana" w:hAnsi="Verdana"/>
          <w:color w:val="000000"/>
        </w:rPr>
      </w:pPr>
      <w:r w:rsidRPr="007469E9">
        <w:rPr>
          <w:b/>
        </w:rPr>
        <w:t>Suggested citation</w:t>
      </w:r>
      <w:r>
        <w:t xml:space="preserve">: </w:t>
      </w:r>
      <w:r w:rsidRPr="00F80D2F">
        <w:t>DiSalvo</w:t>
      </w:r>
      <w:r>
        <w:t xml:space="preserve">, C. I., </w:t>
      </w:r>
      <w:r w:rsidRPr="00A24A0C">
        <w:t xml:space="preserve">Aldridge, W. A., II, </w:t>
      </w:r>
      <w:r>
        <w:t>Reed</w:t>
      </w:r>
      <w:r w:rsidRPr="00A24A0C">
        <w:t xml:space="preserve">, </w:t>
      </w:r>
      <w:r>
        <w:t>J</w:t>
      </w:r>
      <w:r w:rsidRPr="00A24A0C">
        <w:t xml:space="preserve">. </w:t>
      </w:r>
      <w:r>
        <w:t xml:space="preserve">J., Banks, C. M., &amp; the members of the ICTP Projects Team </w:t>
      </w:r>
      <w:r w:rsidRPr="00A24A0C">
        <w:t>(</w:t>
      </w:r>
      <w:r>
        <w:t>2024</w:t>
      </w:r>
      <w:r w:rsidRPr="00A24A0C">
        <w:t xml:space="preserve">, May). </w:t>
      </w:r>
      <w:r w:rsidRPr="00F80D2F">
        <w:rPr>
          <w:i/>
          <w:iCs/>
        </w:rPr>
        <w:t xml:space="preserve">NC Triple P </w:t>
      </w:r>
      <w:r>
        <w:rPr>
          <w:i/>
          <w:iCs/>
        </w:rPr>
        <w:t>s</w:t>
      </w:r>
      <w:r w:rsidRPr="00F80D2F">
        <w:rPr>
          <w:i/>
          <w:iCs/>
        </w:rPr>
        <w:t xml:space="preserve">ystem </w:t>
      </w:r>
      <w:r>
        <w:rPr>
          <w:i/>
          <w:iCs/>
        </w:rPr>
        <w:t>o</w:t>
      </w:r>
      <w:r w:rsidRPr="00F80D2F">
        <w:rPr>
          <w:i/>
          <w:iCs/>
        </w:rPr>
        <w:t>verview</w:t>
      </w:r>
      <w:r>
        <w:rPr>
          <w:i/>
          <w:iCs/>
        </w:rPr>
        <w:t xml:space="preserve"> </w:t>
      </w:r>
      <w:r>
        <w:t>(</w:t>
      </w:r>
      <w:r w:rsidRPr="00466718">
        <w:t>ICTP Implementation Support Practice Compendium</w:t>
      </w:r>
      <w:r>
        <w:t>,</w:t>
      </w:r>
      <w:r w:rsidRPr="00466718">
        <w:t xml:space="preserve"> </w:t>
      </w:r>
      <w:r>
        <w:t>Brief No. 1)</w:t>
      </w:r>
      <w:r w:rsidRPr="00A24A0C">
        <w:t>. Chapel Hill, NC: The Impact Center at Frank Porter Graham Child Development Institute, University of North Carolina at Chapel Hill</w:t>
      </w:r>
      <w:r>
        <w:t xml:space="preserve">. </w:t>
      </w:r>
      <w:r w:rsidRPr="009204C3">
        <w:rPr>
          <w:rFonts w:ascii="Verdana" w:hAnsi="Verdana"/>
          <w:color w:val="000000"/>
        </w:rPr>
        <w:t>https://ictp.fpg.unc.edu/wp-content/uploads/nc-triple-p-system-overview.docx</w:t>
      </w:r>
    </w:p>
    <w:p w14:paraId="6011FE4A" w14:textId="77777777" w:rsidR="009204C3" w:rsidRDefault="009204C3" w:rsidP="009204C3">
      <w:pPr>
        <w:pStyle w:val="textAcknowledgement"/>
        <w:ind w:left="0"/>
      </w:pPr>
    </w:p>
    <w:p w14:paraId="2D55366C" w14:textId="77777777" w:rsidR="009204C3" w:rsidRPr="007469E9" w:rsidRDefault="009204C3" w:rsidP="009204C3">
      <w:pPr>
        <w:pStyle w:val="textAcknowledgement"/>
      </w:pPr>
      <w:r w:rsidRPr="007469E9">
        <w:t>Christina DiSalvo is now at The Duke Endowment.</w:t>
      </w:r>
    </w:p>
    <w:p w14:paraId="3915A966" w14:textId="77777777" w:rsidR="009204C3" w:rsidRDefault="009204C3" w:rsidP="009204C3">
      <w:pPr>
        <w:pStyle w:val="textAcknowledgement"/>
        <w:rPr>
          <w:b/>
        </w:rPr>
      </w:pPr>
    </w:p>
    <w:p w14:paraId="2FAB141A" w14:textId="46ECA7BC" w:rsidR="009204C3" w:rsidRPr="007469E9" w:rsidRDefault="009204C3" w:rsidP="009204C3">
      <w:pPr>
        <w:pStyle w:val="textAcknowledgement"/>
      </w:pPr>
      <w:r>
        <w:t xml:space="preserve">The members of the ICTP Projects Team include Principal Investigator William A. Aldridge II; Co-Principal Investigators Christina I. DiSalvo and Jessica J. Reed; Co-Investigators Rebecca H. </w:t>
      </w:r>
      <w:proofErr w:type="spellStart"/>
      <w:r>
        <w:t>Roppolo</w:t>
      </w:r>
      <w:proofErr w:type="spellEnd"/>
      <w:r>
        <w:t xml:space="preserve">, Sandra J. Diehl, </w:t>
      </w:r>
      <w:r w:rsidRPr="005E6BDB">
        <w:t xml:space="preserve">Renée </w:t>
      </w:r>
      <w:r>
        <w:t xml:space="preserve">I. Boothroyd, Capri M. Banks, </w:t>
      </w:r>
      <w:r w:rsidRPr="003571F6">
        <w:t>Tamara Robertson</w:t>
      </w:r>
      <w:r>
        <w:t xml:space="preserve">, Devon R. Minch, </w:t>
      </w:r>
      <w:r w:rsidRPr="003571F6">
        <w:t>Rohit Ramaswamy</w:t>
      </w:r>
      <w:r w:rsidRPr="00607D89">
        <w:t xml:space="preserve">, </w:t>
      </w:r>
      <w:r w:rsidRPr="00F00588">
        <w:t>Wendy M. Morgan</w:t>
      </w:r>
      <w:r>
        <w:t xml:space="preserve">, and </w:t>
      </w:r>
      <w:r w:rsidRPr="00F00588">
        <w:t>Ximena Franco-Jenkins</w:t>
      </w:r>
      <w:r>
        <w:t xml:space="preserve">; and additional team members </w:t>
      </w:r>
      <w:r w:rsidRPr="00BC08A8">
        <w:t xml:space="preserve">Shannon D. </w:t>
      </w:r>
      <w:proofErr w:type="spellStart"/>
      <w:r w:rsidRPr="00BC08A8">
        <w:t>Chaplo</w:t>
      </w:r>
      <w:proofErr w:type="spellEnd"/>
      <w:r>
        <w:t xml:space="preserve">, </w:t>
      </w:r>
      <w:proofErr w:type="spellStart"/>
      <w:r w:rsidRPr="00BC08A8">
        <w:t>Sherra</w:t>
      </w:r>
      <w:proofErr w:type="spellEnd"/>
      <w:r w:rsidRPr="00BC08A8">
        <w:t xml:space="preserve"> </w:t>
      </w:r>
      <w:r>
        <w:t>C</w:t>
      </w:r>
      <w:r w:rsidRPr="00BC08A8">
        <w:t>. Lawrence</w:t>
      </w:r>
      <w:r>
        <w:t xml:space="preserve">, Kimberly R. Maloney, </w:t>
      </w:r>
      <w:r w:rsidRPr="003E5763">
        <w:t xml:space="preserve">Marais </w:t>
      </w:r>
      <w:proofErr w:type="spellStart"/>
      <w:r w:rsidRPr="003E5763">
        <w:t>Pletsch</w:t>
      </w:r>
      <w:proofErr w:type="spellEnd"/>
      <w:r>
        <w:t xml:space="preserve">, </w:t>
      </w:r>
      <w:r w:rsidRPr="00BC08A8">
        <w:t>Ariel B. Everett</w:t>
      </w:r>
      <w:r>
        <w:t xml:space="preserve">, </w:t>
      </w:r>
      <w:r w:rsidRPr="003571F6">
        <w:t>Alana Gilbert</w:t>
      </w:r>
      <w:r>
        <w:t xml:space="preserve">, </w:t>
      </w:r>
      <w:r w:rsidRPr="003571F6">
        <w:t>Jennifer B. Robinette</w:t>
      </w:r>
      <w:r>
        <w:t xml:space="preserve">, </w:t>
      </w:r>
      <w:r w:rsidRPr="003571F6">
        <w:t>Julie Chin</w:t>
      </w:r>
      <w:r>
        <w:t xml:space="preserve">, </w:t>
      </w:r>
      <w:proofErr w:type="spellStart"/>
      <w:r w:rsidRPr="003571F6">
        <w:t>LaMana</w:t>
      </w:r>
      <w:proofErr w:type="spellEnd"/>
      <w:r w:rsidRPr="003571F6">
        <w:t xml:space="preserve"> </w:t>
      </w:r>
      <w:proofErr w:type="spellStart"/>
      <w:r w:rsidRPr="003571F6">
        <w:t>Donadelle</w:t>
      </w:r>
      <w:proofErr w:type="spellEnd"/>
      <w:r w:rsidRPr="00DD4D0B">
        <w:t xml:space="preserve">, </w:t>
      </w:r>
      <w:r w:rsidRPr="003571F6">
        <w:t>Andrea Ross</w:t>
      </w:r>
      <w:r>
        <w:t xml:space="preserve">, </w:t>
      </w:r>
      <w:r w:rsidRPr="003E5763">
        <w:t>Christine C. Harradine</w:t>
      </w:r>
      <w:r>
        <w:t xml:space="preserve">, </w:t>
      </w:r>
      <w:r w:rsidRPr="003E5763">
        <w:t>Lindsay Holland</w:t>
      </w:r>
      <w:r>
        <w:t xml:space="preserve">, </w:t>
      </w:r>
      <w:r w:rsidRPr="003E5763">
        <w:t>Margaret Sullivan</w:t>
      </w:r>
      <w:r>
        <w:t xml:space="preserve">, and </w:t>
      </w:r>
      <w:r w:rsidRPr="003E5763">
        <w:t xml:space="preserve">Meera </w:t>
      </w:r>
      <w:proofErr w:type="spellStart"/>
      <w:r w:rsidRPr="003E5763">
        <w:t>Kumanan</w:t>
      </w:r>
      <w:proofErr w:type="spellEnd"/>
      <w:r>
        <w:t>.</w:t>
      </w:r>
    </w:p>
    <w:p w14:paraId="27ABA08B" w14:textId="0CA53161" w:rsidR="00695E8D" w:rsidRDefault="00695E8D" w:rsidP="005F3829"/>
    <w:p w14:paraId="19C9E610" w14:textId="08BD6FF9" w:rsidR="00615C3F" w:rsidRPr="00A01F9A" w:rsidRDefault="00615C3F" w:rsidP="00A01F9A">
      <w:pPr>
        <w:rPr>
          <w:rFonts w:cstheme="minorHAnsi"/>
          <w:bCs/>
          <w:sz w:val="20"/>
          <w:szCs w:val="20"/>
        </w:rPr>
      </w:pPr>
      <w:r w:rsidRPr="009204C3">
        <w:rPr>
          <w:rFonts w:cstheme="minorHAnsi"/>
          <w:bCs/>
          <w:sz w:val="20"/>
          <w:szCs w:val="20"/>
        </w:rPr>
        <w:t>Correspondence concerning the ICTP Implementation Support Practice Compendium should be addressed to Will Aldridge at FPG Child Development Institute, University of North Carolina at Chapel Hill, CB #8180, Chapel Hill, NC 27599-8180, USA or via email, will.aldridge@unc.edu, phone, 919-966-4713, or fax, 919-966-7532</w:t>
      </w:r>
    </w:p>
    <w:p w14:paraId="6B60DA5C" w14:textId="77777777" w:rsidR="00615C3F" w:rsidRDefault="00615C3F" w:rsidP="00615C3F">
      <w:pPr>
        <w:pStyle w:val="Heading2"/>
      </w:pPr>
      <w:r>
        <w:lastRenderedPageBreak/>
        <w:t xml:space="preserve">NC Triple P System Overview </w:t>
      </w:r>
    </w:p>
    <w:p w14:paraId="637F3D33" w14:textId="77777777" w:rsidR="00615C3F" w:rsidRDefault="00615C3F" w:rsidP="0090628E"/>
    <w:p w14:paraId="51097EA0" w14:textId="7DA5FA46" w:rsidR="008F52B4" w:rsidRDefault="008F52B4" w:rsidP="0090628E">
      <w:r>
        <w:t xml:space="preserve">The Triple P </w:t>
      </w:r>
      <w:r>
        <w:rPr>
          <w:rFonts w:eastAsia="Libre Baskerville" w:cs="Libre Baskerville"/>
        </w:rPr>
        <w:t xml:space="preserve">– Positive Parenting Program system of interventions </w:t>
      </w:r>
      <w:r>
        <w:t xml:space="preserve">offers evidence-based parenting and family supports that aim to increase parents’ knowledge, skills, and confidence </w:t>
      </w:r>
      <w:proofErr w:type="gramStart"/>
      <w:r>
        <w:t>in order to</w:t>
      </w:r>
      <w:proofErr w:type="gramEnd"/>
      <w:r>
        <w:t xml:space="preserve"> improve children’s and adolescents’ mental, emotional, and behavioral health and prevent child maltreatment. Triple P—purveyed globally by Triple P International (TPI) and in the United States by Triple P America (TPA)—is implemented in numerous locations worldwide and in several states, regions, and communities across the United States. </w:t>
      </w:r>
    </w:p>
    <w:p w14:paraId="744BAA72" w14:textId="77777777" w:rsidR="008F52B4" w:rsidRDefault="008F52B4" w:rsidP="00191650"/>
    <w:p w14:paraId="15D6CDF4" w14:textId="77777777" w:rsidR="008F52B4" w:rsidRDefault="008F52B4" w:rsidP="008F52B4">
      <w:r w:rsidRPr="006826D1">
        <w:t xml:space="preserve">The Impact Center at FPG’s Implementation Capacity for Triple P (ICTP) projects are currently supporting the scale-up of the Triple P system of interventions in </w:t>
      </w:r>
      <w:r>
        <w:t>North Carolina and South Carolina</w:t>
      </w:r>
      <w:r w:rsidRPr="006826D1">
        <w:t xml:space="preserve">. </w:t>
      </w:r>
      <w:r>
        <w:t xml:space="preserve">In North Carolina, the </w:t>
      </w:r>
      <w:r w:rsidRPr="006826D1">
        <w:t>ICTP</w:t>
      </w:r>
      <w:r>
        <w:t xml:space="preserve"> </w:t>
      </w:r>
      <w:r w:rsidRPr="006826D1">
        <w:t>project team provide</w:t>
      </w:r>
      <w:r>
        <w:t>s</w:t>
      </w:r>
      <w:r w:rsidRPr="006826D1">
        <w:t xml:space="preserve"> </w:t>
      </w:r>
      <w:r>
        <w:t xml:space="preserve">tailored </w:t>
      </w:r>
      <w:r w:rsidRPr="006826D1">
        <w:t xml:space="preserve">implementation support to </w:t>
      </w:r>
      <w:r>
        <w:t>nine</w:t>
      </w:r>
      <w:r w:rsidRPr="006826D1">
        <w:t xml:space="preserve"> Triple P regions and </w:t>
      </w:r>
      <w:r>
        <w:t xml:space="preserve">design and consultation support to </w:t>
      </w:r>
      <w:r w:rsidRPr="006826D1">
        <w:t>state partners</w:t>
      </w:r>
      <w:r>
        <w:t xml:space="preserve"> responsible for statewide Triple P strategy, administration, and governance</w:t>
      </w:r>
      <w:r w:rsidRPr="006826D1">
        <w:t xml:space="preserve">. </w:t>
      </w:r>
      <w:r>
        <w:t xml:space="preserve">This brief provides an overview of the structure of the NC Triple P System—including its scale-up since 2012, interactive subsystems, functions, background, and development—and introduces the ICTP project team’s roles and partnerships in the system. </w:t>
      </w:r>
    </w:p>
    <w:p w14:paraId="19C61225" w14:textId="004B596E" w:rsidR="00695E8D" w:rsidRDefault="00695E8D" w:rsidP="005F3829"/>
    <w:p w14:paraId="436AED69" w14:textId="77777777" w:rsidR="008F52B4" w:rsidRPr="00024A9D" w:rsidRDefault="008F52B4" w:rsidP="008760B4">
      <w:pPr>
        <w:pStyle w:val="Heading2"/>
      </w:pPr>
      <w:r w:rsidRPr="00024A9D">
        <w:t>Maps of County &amp; Regional Triple P Scale-Up in NC</w:t>
      </w:r>
    </w:p>
    <w:p w14:paraId="5759BCE9" w14:textId="77777777" w:rsidR="008F52B4" w:rsidRDefault="008F52B4" w:rsidP="008F52B4">
      <w:pPr>
        <w:rPr>
          <w:rFonts w:eastAsia="Libre Baskerville"/>
        </w:rPr>
      </w:pPr>
      <w:r>
        <w:rPr>
          <w:rFonts w:eastAsia="Libre Baskerville"/>
        </w:rPr>
        <w:t xml:space="preserve">The state of North Carolina is scaling-up the Triple P system of interventions with the aspiration to expand its reach statewide. Triple P system scale-up started with seven counties in 2012 and expanded to 37 counties by 2018 (see Figures 1.1–1.3). At that point, the state shifted from a county-driven scaling model to a regionally driven scaling model (see Figures 1.3 and 1.4). The intent of this shift was to create regional backbone organizations, referred to as “lead implementing agencies,” that could </w:t>
      </w:r>
      <w:r>
        <w:rPr>
          <w:rFonts w:eastAsia="Libre Baskerville"/>
          <w:i/>
        </w:rPr>
        <w:t>both</w:t>
      </w:r>
      <w:r>
        <w:rPr>
          <w:rFonts w:eastAsia="Libre Baskerville"/>
        </w:rPr>
        <w:t xml:space="preserve"> support counties scaling the full Triple P system </w:t>
      </w:r>
      <w:r>
        <w:rPr>
          <w:rFonts w:eastAsia="Libre Baskerville"/>
          <w:i/>
        </w:rPr>
        <w:t>and</w:t>
      </w:r>
      <w:r>
        <w:rPr>
          <w:rFonts w:eastAsia="Libre Baskerville"/>
        </w:rPr>
        <w:t xml:space="preserve"> provide a point of connection for counties not yet doing so. This model recognized that the state did not yet </w:t>
      </w:r>
      <w:r>
        <w:rPr>
          <w:rFonts w:eastAsia="Libre Baskerville"/>
        </w:rPr>
        <w:lastRenderedPageBreak/>
        <w:t>have the fiscal capacity to fully scale the Triple P system in all 100 counties, despite such visions among state leaders at that time.</w:t>
      </w:r>
    </w:p>
    <w:p w14:paraId="6DDB1923" w14:textId="08B671EB" w:rsidR="00AE5B78" w:rsidRDefault="00AE5B78">
      <w:pPr>
        <w:spacing w:after="200" w:line="312" w:lineRule="auto"/>
        <w:ind w:left="0"/>
        <w:rPr>
          <w:b/>
          <w:bCs/>
          <w:iCs/>
          <w:sz w:val="18"/>
          <w:szCs w:val="18"/>
        </w:rPr>
      </w:pPr>
    </w:p>
    <w:p w14:paraId="0B67892A" w14:textId="2541F184" w:rsidR="008F52B4" w:rsidRPr="00FB4014" w:rsidRDefault="00FB4014" w:rsidP="00024A9D">
      <w:pPr>
        <w:pStyle w:val="Caption"/>
      </w:pPr>
      <w:r w:rsidRPr="000C0241">
        <w:rPr>
          <w:b/>
          <w:bCs/>
        </w:rPr>
        <w:t xml:space="preserve">Figure </w:t>
      </w:r>
      <w:r>
        <w:rPr>
          <w:b/>
          <w:bCs/>
        </w:rPr>
        <w:t>1.</w:t>
      </w:r>
      <w:r w:rsidRPr="000C0241">
        <w:rPr>
          <w:b/>
          <w:bCs/>
        </w:rPr>
        <w:t>1</w:t>
      </w:r>
      <w:r>
        <w:t xml:space="preserve"> North Carolina Triple P System County Scale-Up Map, All Funding Sources, March 2012</w:t>
      </w:r>
    </w:p>
    <w:p w14:paraId="5EC28E80" w14:textId="707E111A" w:rsidR="008F52B4" w:rsidRDefault="008F52B4" w:rsidP="008F52B4">
      <w:pPr>
        <w:rPr>
          <w:rFonts w:eastAsia="Libre Baskerville"/>
        </w:rPr>
      </w:pPr>
      <w:r>
        <w:rPr>
          <w:rFonts w:ascii="Libre Baskerville" w:eastAsia="Libre Baskerville" w:hAnsi="Libre Baskerville" w:cs="Libre Baskerville"/>
          <w:noProof/>
        </w:rPr>
        <w:drawing>
          <wp:inline distT="0" distB="0" distL="0" distR="0" wp14:anchorId="2F63017E" wp14:editId="4590921D">
            <wp:extent cx="4818888" cy="1828800"/>
            <wp:effectExtent l="0" t="0" r="0" b="0"/>
            <wp:docPr id="1892799052" name="image2.png" descr="A county map of North Carolina showing where the Triple P scale-up started in 2012. Seven counties, Madison, Watauga, Ashe, Alleghany, Cabarrus, Alamance, and Pitt, are highlighted in orange. "/>
            <wp:cNvGraphicFramePr/>
            <a:graphic xmlns:a="http://schemas.openxmlformats.org/drawingml/2006/main">
              <a:graphicData uri="http://schemas.openxmlformats.org/drawingml/2006/picture">
                <pic:pic xmlns:pic="http://schemas.openxmlformats.org/drawingml/2006/picture">
                  <pic:nvPicPr>
                    <pic:cNvPr id="1892799052" name="image2.png" descr="A county map of North Carolina showing where the Triple P scale-up started in 2012. Seven counties, Madison, Watauga, Ashe, Alleghany, Cabarrus, Alamance, and Pitt, are highlighted in orange. "/>
                    <pic:cNvPicPr preferRelativeResize="0"/>
                  </pic:nvPicPr>
                  <pic:blipFill>
                    <a:blip r:embed="rId9"/>
                    <a:srcRect/>
                    <a:stretch>
                      <a:fillRect/>
                    </a:stretch>
                  </pic:blipFill>
                  <pic:spPr>
                    <a:xfrm>
                      <a:off x="0" y="0"/>
                      <a:ext cx="4818888" cy="1828800"/>
                    </a:xfrm>
                    <a:prstGeom prst="rect">
                      <a:avLst/>
                    </a:prstGeom>
                    <a:ln/>
                  </pic:spPr>
                </pic:pic>
              </a:graphicData>
            </a:graphic>
          </wp:inline>
        </w:drawing>
      </w:r>
    </w:p>
    <w:p w14:paraId="5628773E" w14:textId="77777777" w:rsidR="008F52B4" w:rsidRDefault="008F52B4" w:rsidP="008F52B4">
      <w:pPr>
        <w:ind w:left="0"/>
        <w:rPr>
          <w:rFonts w:eastAsia="Libre Baskerville"/>
        </w:rPr>
      </w:pPr>
    </w:p>
    <w:p w14:paraId="0BDA03AC" w14:textId="77777777" w:rsidR="00FB4014" w:rsidRDefault="00FB4014" w:rsidP="00FB4014">
      <w:pPr>
        <w:pBdr>
          <w:top w:val="nil"/>
          <w:left w:val="nil"/>
          <w:bottom w:val="nil"/>
          <w:right w:val="nil"/>
          <w:between w:val="nil"/>
        </w:pBdr>
        <w:spacing w:after="200"/>
        <w:rPr>
          <w:b/>
          <w:bCs/>
        </w:rPr>
      </w:pPr>
    </w:p>
    <w:p w14:paraId="214DCDAF" w14:textId="41F5C02B" w:rsidR="00FB4014" w:rsidRPr="00FB4014" w:rsidRDefault="00FB4014" w:rsidP="00024A9D">
      <w:pPr>
        <w:pStyle w:val="Caption"/>
      </w:pPr>
      <w:r w:rsidRPr="000C0241">
        <w:rPr>
          <w:b/>
          <w:bCs/>
        </w:rPr>
        <w:t xml:space="preserve">Figure </w:t>
      </w:r>
      <w:r>
        <w:rPr>
          <w:b/>
          <w:bCs/>
        </w:rPr>
        <w:t>1.</w:t>
      </w:r>
      <w:r w:rsidRPr="000C0241">
        <w:rPr>
          <w:b/>
          <w:bCs/>
        </w:rPr>
        <w:t>2</w:t>
      </w:r>
      <w:r>
        <w:t xml:space="preserve"> North Carolina Triple P System County Scale-Up Map, All Funding Sources, March 2013</w:t>
      </w:r>
    </w:p>
    <w:p w14:paraId="0B99B364" w14:textId="2CD82C02" w:rsidR="008F52B4" w:rsidRDefault="008F52B4" w:rsidP="008F52B4">
      <w:pPr>
        <w:rPr>
          <w:rFonts w:eastAsia="Libre Baskerville"/>
        </w:rPr>
      </w:pPr>
      <w:r>
        <w:rPr>
          <w:noProof/>
        </w:rPr>
        <w:drawing>
          <wp:inline distT="0" distB="0" distL="0" distR="0" wp14:anchorId="7C1D0C75" wp14:editId="7938DC55">
            <wp:extent cx="4818888" cy="1828800"/>
            <wp:effectExtent l="0" t="0" r="0" b="0"/>
            <wp:docPr id="1892799054" name="image10.png" descr="A county map of North Carolina showing the expansion of the Triple P system scale-up from 2013. 33 counties are highlighted in orange. "/>
            <wp:cNvGraphicFramePr/>
            <a:graphic xmlns:a="http://schemas.openxmlformats.org/drawingml/2006/main">
              <a:graphicData uri="http://schemas.openxmlformats.org/drawingml/2006/picture">
                <pic:pic xmlns:pic="http://schemas.openxmlformats.org/drawingml/2006/picture">
                  <pic:nvPicPr>
                    <pic:cNvPr id="1892799054" name="image10.png" descr="A county map of North Carolina showing the expansion of the Triple P system scale-up from 2013. 33 counties are highlighted in orange. "/>
                    <pic:cNvPicPr preferRelativeResize="0"/>
                  </pic:nvPicPr>
                  <pic:blipFill>
                    <a:blip r:embed="rId10"/>
                    <a:srcRect/>
                    <a:stretch>
                      <a:fillRect/>
                    </a:stretch>
                  </pic:blipFill>
                  <pic:spPr>
                    <a:xfrm>
                      <a:off x="0" y="0"/>
                      <a:ext cx="4818888" cy="1828800"/>
                    </a:xfrm>
                    <a:prstGeom prst="rect">
                      <a:avLst/>
                    </a:prstGeom>
                    <a:ln/>
                  </pic:spPr>
                </pic:pic>
              </a:graphicData>
            </a:graphic>
          </wp:inline>
        </w:drawing>
      </w:r>
    </w:p>
    <w:p w14:paraId="76F3DC40" w14:textId="77777777" w:rsidR="00FB4014" w:rsidRDefault="00FB4014" w:rsidP="00AE5B78">
      <w:pPr>
        <w:ind w:left="0"/>
        <w:rPr>
          <w:rFonts w:eastAsia="Libre Baskerville"/>
        </w:rPr>
      </w:pPr>
    </w:p>
    <w:p w14:paraId="3D03A1A8" w14:textId="77777777" w:rsidR="00FB4014" w:rsidRDefault="00FB4014" w:rsidP="00024A9D">
      <w:pPr>
        <w:pStyle w:val="Caption"/>
      </w:pPr>
      <w:r w:rsidRPr="000C0241">
        <w:rPr>
          <w:b/>
          <w:bCs/>
        </w:rPr>
        <w:t xml:space="preserve">Figure </w:t>
      </w:r>
      <w:r>
        <w:rPr>
          <w:b/>
          <w:bCs/>
        </w:rPr>
        <w:t>1.</w:t>
      </w:r>
      <w:r w:rsidRPr="000C0241">
        <w:rPr>
          <w:b/>
          <w:bCs/>
        </w:rPr>
        <w:t>3</w:t>
      </w:r>
      <w:r>
        <w:t xml:space="preserve"> North Carolina Triple P System Regional Scale-Up Map Plus Non-</w:t>
      </w:r>
      <w:proofErr w:type="gramStart"/>
      <w:r>
        <w:t>scaling</w:t>
      </w:r>
      <w:proofErr w:type="gramEnd"/>
      <w:r>
        <w:t xml:space="preserve"> Triple P Counties, All Funding Sources, Early 2018. </w:t>
      </w:r>
      <w:r w:rsidRPr="0065145D">
        <w:rPr>
          <w:i/>
        </w:rPr>
        <w:t>Note</w:t>
      </w:r>
      <w:r w:rsidRPr="00B529E2">
        <w:rPr>
          <w:i/>
        </w:rPr>
        <w:t>.</w:t>
      </w:r>
      <w:r>
        <w:t xml:space="preserve"> Pale blue shading indicates non-scaling</w:t>
      </w:r>
      <w:r w:rsidRPr="00A959BC">
        <w:t xml:space="preserve"> </w:t>
      </w:r>
      <w:r>
        <w:t>counties, except Wake County, which is a scale-up county; all other shading indicates scale-up counties.</w:t>
      </w:r>
    </w:p>
    <w:p w14:paraId="5C762F5B" w14:textId="77777777" w:rsidR="00FB4014" w:rsidRDefault="00FB4014" w:rsidP="008F52B4">
      <w:pPr>
        <w:rPr>
          <w:rFonts w:eastAsia="Libre Baskerville"/>
        </w:rPr>
      </w:pPr>
    </w:p>
    <w:p w14:paraId="5CCF780A" w14:textId="534B4906" w:rsidR="008F52B4" w:rsidRDefault="008F52B4" w:rsidP="008F52B4">
      <w:pPr>
        <w:rPr>
          <w:rFonts w:eastAsia="Libre Baskerville"/>
        </w:rPr>
      </w:pPr>
      <w:r>
        <w:rPr>
          <w:noProof/>
        </w:rPr>
        <w:lastRenderedPageBreak/>
        <w:drawing>
          <wp:inline distT="0" distB="0" distL="0" distR="0" wp14:anchorId="0A3D54AF" wp14:editId="4CF32A94">
            <wp:extent cx="4818888" cy="1828800"/>
            <wp:effectExtent l="0" t="0" r="0" b="0"/>
            <wp:docPr id="1892799053" name="image4.png" descr="North Carolina Triple P System Regional Scale-Up Map Plus Non-scaling Triple P Counties, All Funding Sources, Early 2018. Note. Pale blue shading indicates non-scaling counties, except Wake County, which is a scale-up county; all other shading indicates scale-up counties."/>
            <wp:cNvGraphicFramePr/>
            <a:graphic xmlns:a="http://schemas.openxmlformats.org/drawingml/2006/main">
              <a:graphicData uri="http://schemas.openxmlformats.org/drawingml/2006/picture">
                <pic:pic xmlns:pic="http://schemas.openxmlformats.org/drawingml/2006/picture">
                  <pic:nvPicPr>
                    <pic:cNvPr id="1892799053" name="image4.png" descr="North Carolina Triple P System Regional Scale-Up Map Plus Non-scaling Triple P Counties, All Funding Sources, Early 2018. Note. Pale blue shading indicates non-scaling counties, except Wake County, which is a scale-up county; all other shading indicates scale-up counties."/>
                    <pic:cNvPicPr preferRelativeResize="0"/>
                  </pic:nvPicPr>
                  <pic:blipFill>
                    <a:blip r:embed="rId11"/>
                    <a:srcRect/>
                    <a:stretch>
                      <a:fillRect/>
                    </a:stretch>
                  </pic:blipFill>
                  <pic:spPr>
                    <a:xfrm>
                      <a:off x="0" y="0"/>
                      <a:ext cx="4818888" cy="1828800"/>
                    </a:xfrm>
                    <a:prstGeom prst="rect">
                      <a:avLst/>
                    </a:prstGeom>
                    <a:ln/>
                  </pic:spPr>
                </pic:pic>
              </a:graphicData>
            </a:graphic>
          </wp:inline>
        </w:drawing>
      </w:r>
    </w:p>
    <w:p w14:paraId="2D6D6B24" w14:textId="77777777" w:rsidR="00FB4014" w:rsidRDefault="00FB4014" w:rsidP="00024A9D">
      <w:pPr>
        <w:spacing w:after="200"/>
        <w:ind w:left="0"/>
        <w:rPr>
          <w:b/>
          <w:bCs/>
        </w:rPr>
      </w:pPr>
    </w:p>
    <w:p w14:paraId="6725810E" w14:textId="3FE41E5B" w:rsidR="00FB4014" w:rsidRPr="00024A9D" w:rsidRDefault="00FB4014" w:rsidP="00024A9D">
      <w:pPr>
        <w:pStyle w:val="Caption"/>
      </w:pPr>
      <w:r w:rsidRPr="00AE5B78">
        <w:rPr>
          <w:b/>
          <w:bCs/>
        </w:rPr>
        <w:t>Figure 1.4</w:t>
      </w:r>
      <w:r w:rsidRPr="00024A9D">
        <w:t xml:space="preserve"> North Carolina Triple P System Regional Coverage Map, Early 2018. Notes. Black and red dots indicate locations of regional “lead implementing agencies.” In 2023, the Wake Triple P region merged into the Durham Triple P region, leaving nine total Triple P regions.</w:t>
      </w:r>
    </w:p>
    <w:p w14:paraId="553386F6" w14:textId="142F0D8E" w:rsidR="008F52B4" w:rsidRDefault="008F52B4" w:rsidP="008F52B4">
      <w:pPr>
        <w:rPr>
          <w:rFonts w:eastAsia="Libre Baskerville"/>
        </w:rPr>
      </w:pPr>
      <w:r>
        <w:rPr>
          <w:rFonts w:ascii="Libre Baskerville" w:eastAsia="Libre Baskerville" w:hAnsi="Libre Baskerville" w:cs="Libre Baskerville"/>
          <w:noProof/>
        </w:rPr>
        <w:drawing>
          <wp:inline distT="0" distB="0" distL="0" distR="0" wp14:anchorId="6C27C72B" wp14:editId="20399849">
            <wp:extent cx="4818888" cy="1828800"/>
            <wp:effectExtent l="0" t="0" r="0" b="0"/>
            <wp:docPr id="1892799056" name="image3.png" descr="North Carolina Triple P System Regional Coverage Map, Early 2018. Notes. Black and red dots indicate locations of regional “lead implementing agencies.  In 2023, the Wake Triple P region merged into the Durham Triple P region, leaving nine total Triple P regions."/>
            <wp:cNvGraphicFramePr/>
            <a:graphic xmlns:a="http://schemas.openxmlformats.org/drawingml/2006/main">
              <a:graphicData uri="http://schemas.openxmlformats.org/drawingml/2006/picture">
                <pic:pic xmlns:pic="http://schemas.openxmlformats.org/drawingml/2006/picture">
                  <pic:nvPicPr>
                    <pic:cNvPr id="1892799056" name="image3.png" descr="North Carolina Triple P System Regional Coverage Map, Early 2018. Notes. Black and red dots indicate locations of regional “lead implementing agencies.  In 2023, the Wake Triple P region merged into the Durham Triple P region, leaving nine total Triple P regions."/>
                    <pic:cNvPicPr preferRelativeResize="0"/>
                  </pic:nvPicPr>
                  <pic:blipFill>
                    <a:blip r:embed="rId12"/>
                    <a:srcRect/>
                    <a:stretch>
                      <a:fillRect/>
                    </a:stretch>
                  </pic:blipFill>
                  <pic:spPr>
                    <a:xfrm>
                      <a:off x="0" y="0"/>
                      <a:ext cx="4818888" cy="1828800"/>
                    </a:xfrm>
                    <a:prstGeom prst="rect">
                      <a:avLst/>
                    </a:prstGeom>
                    <a:ln/>
                  </pic:spPr>
                </pic:pic>
              </a:graphicData>
            </a:graphic>
          </wp:inline>
        </w:drawing>
      </w:r>
    </w:p>
    <w:p w14:paraId="3D1A2AF9" w14:textId="77777777" w:rsidR="00BA483A" w:rsidRDefault="00BA483A" w:rsidP="00BA483A">
      <w:pPr>
        <w:ind w:left="0"/>
        <w:rPr>
          <w:rFonts w:eastAsia="Libre Baskerville"/>
        </w:rPr>
      </w:pPr>
    </w:p>
    <w:p w14:paraId="2B52AA64" w14:textId="3E32595F" w:rsidR="004F3458" w:rsidRPr="008760B4" w:rsidRDefault="004F3458" w:rsidP="008760B4">
      <w:pPr>
        <w:pStyle w:val="Heading2"/>
      </w:pPr>
      <w:r w:rsidRPr="008760B4">
        <w:t xml:space="preserve">Interactive Triple P Governance, Delivery, &amp; Support Systems in NC </w:t>
      </w:r>
    </w:p>
    <w:p w14:paraId="17786061" w14:textId="77777777" w:rsidR="004F3458" w:rsidRDefault="004F3458" w:rsidP="004F3458">
      <w:pPr>
        <w:rPr>
          <w:rFonts w:eastAsia="Libre Baskerville"/>
        </w:rPr>
      </w:pPr>
      <w:r>
        <w:rPr>
          <w:rFonts w:eastAsia="Libre Baskerville"/>
        </w:rPr>
        <w:t>In North Carolina, t</w:t>
      </w:r>
      <w:r w:rsidRPr="00672CD9">
        <w:rPr>
          <w:rFonts w:eastAsia="Libre Baskerville"/>
        </w:rPr>
        <w:t xml:space="preserve">he Triple P </w:t>
      </w:r>
      <w:r>
        <w:rPr>
          <w:rFonts w:eastAsia="Libre Baskerville"/>
        </w:rPr>
        <w:t xml:space="preserve">statewide </w:t>
      </w:r>
      <w:r w:rsidRPr="00672CD9">
        <w:rPr>
          <w:rFonts w:eastAsia="Libre Baskerville"/>
        </w:rPr>
        <w:t xml:space="preserve">system is composed of </w:t>
      </w:r>
      <w:r>
        <w:rPr>
          <w:rFonts w:eastAsia="Libre Baskerville"/>
        </w:rPr>
        <w:t>three sub</w:t>
      </w:r>
      <w:r w:rsidRPr="00672CD9">
        <w:rPr>
          <w:rFonts w:eastAsia="Libre Baskerville"/>
        </w:rPr>
        <w:t xml:space="preserve">systems that work together </w:t>
      </w:r>
      <w:r>
        <w:rPr>
          <w:rFonts w:eastAsia="Libre Baskerville"/>
        </w:rPr>
        <w:t xml:space="preserve">across multiple levels </w:t>
      </w:r>
      <w:r w:rsidRPr="00672CD9">
        <w:rPr>
          <w:rFonts w:eastAsia="Libre Baskerville"/>
        </w:rPr>
        <w:t xml:space="preserve">to </w:t>
      </w:r>
      <w:r>
        <w:rPr>
          <w:rFonts w:eastAsia="Libre Baskerville"/>
        </w:rPr>
        <w:t xml:space="preserve">ensure the intended </w:t>
      </w:r>
      <w:r w:rsidRPr="00672CD9">
        <w:rPr>
          <w:rFonts w:eastAsia="Libre Baskerville"/>
        </w:rPr>
        <w:t>deliver</w:t>
      </w:r>
      <w:r>
        <w:rPr>
          <w:rFonts w:eastAsia="Libre Baskerville"/>
        </w:rPr>
        <w:t>y of</w:t>
      </w:r>
      <w:r w:rsidRPr="00672CD9">
        <w:rPr>
          <w:rFonts w:eastAsia="Libre Baskerville"/>
        </w:rPr>
        <w:t xml:space="preserve"> Triple P </w:t>
      </w:r>
      <w:r>
        <w:rPr>
          <w:rFonts w:eastAsia="Libre Baskerville"/>
        </w:rPr>
        <w:t>interventions</w:t>
      </w:r>
      <w:r w:rsidRPr="00672CD9">
        <w:rPr>
          <w:rFonts w:eastAsia="Libre Baskerville"/>
        </w:rPr>
        <w:t xml:space="preserve"> to families and caregivers. The </w:t>
      </w:r>
      <w:r>
        <w:rPr>
          <w:rFonts w:eastAsia="Libre Baskerville"/>
        </w:rPr>
        <w:t>NC</w:t>
      </w:r>
      <w:r w:rsidRPr="00672CD9">
        <w:rPr>
          <w:rFonts w:eastAsia="Libre Baskerville"/>
        </w:rPr>
        <w:t xml:space="preserve"> Triple P System includes</w:t>
      </w:r>
      <w:r>
        <w:rPr>
          <w:rFonts w:eastAsia="Libre Baskerville"/>
        </w:rPr>
        <w:t xml:space="preserve"> the following subsystems:</w:t>
      </w:r>
    </w:p>
    <w:p w14:paraId="55EB22C9" w14:textId="77777777" w:rsidR="004F3458" w:rsidRPr="00672CD9" w:rsidRDefault="004F3458" w:rsidP="004F3458">
      <w:pPr>
        <w:pStyle w:val="ListBullet"/>
        <w:rPr>
          <w:rFonts w:eastAsia="Libre Baskerville"/>
        </w:rPr>
      </w:pPr>
      <w:r>
        <w:rPr>
          <w:rFonts w:eastAsia="Libre Baskerville"/>
        </w:rPr>
        <w:t>statewide g</w:t>
      </w:r>
      <w:r w:rsidRPr="00181B7C">
        <w:rPr>
          <w:rFonts w:eastAsia="Libre Baskerville"/>
        </w:rPr>
        <w:t xml:space="preserve">overnance </w:t>
      </w:r>
      <w:r>
        <w:rPr>
          <w:rFonts w:eastAsia="Libre Baskerville"/>
        </w:rPr>
        <w:t>s</w:t>
      </w:r>
      <w:r w:rsidRPr="00181B7C">
        <w:rPr>
          <w:rFonts w:eastAsia="Libre Baskerville"/>
        </w:rPr>
        <w:t>ystem</w:t>
      </w:r>
      <w:r>
        <w:rPr>
          <w:rFonts w:eastAsia="Libre Baskerville"/>
        </w:rPr>
        <w:t>,</w:t>
      </w:r>
    </w:p>
    <w:p w14:paraId="38A26332" w14:textId="77777777" w:rsidR="004F3458" w:rsidRDefault="004F3458" w:rsidP="004F3458">
      <w:pPr>
        <w:pStyle w:val="ListBullet"/>
        <w:rPr>
          <w:rFonts w:eastAsia="Libre Baskerville"/>
        </w:rPr>
      </w:pPr>
      <w:r>
        <w:rPr>
          <w:rFonts w:eastAsia="Libre Baskerville"/>
        </w:rPr>
        <w:t>regionally based d</w:t>
      </w:r>
      <w:r w:rsidRPr="00181B7C">
        <w:rPr>
          <w:rFonts w:eastAsia="Libre Baskerville"/>
        </w:rPr>
        <w:t xml:space="preserve">elivery </w:t>
      </w:r>
      <w:r>
        <w:rPr>
          <w:rFonts w:eastAsia="Libre Baskerville"/>
        </w:rPr>
        <w:t>s</w:t>
      </w:r>
      <w:r w:rsidRPr="00181B7C">
        <w:rPr>
          <w:rFonts w:eastAsia="Libre Baskerville"/>
        </w:rPr>
        <w:t>ystem</w:t>
      </w:r>
      <w:r>
        <w:rPr>
          <w:rFonts w:eastAsia="Libre Baskerville"/>
        </w:rPr>
        <w:t>, and</w:t>
      </w:r>
    </w:p>
    <w:p w14:paraId="48C43767" w14:textId="77777777" w:rsidR="004F3458" w:rsidRDefault="004F3458" w:rsidP="004F3458">
      <w:pPr>
        <w:pStyle w:val="ListBullet"/>
        <w:rPr>
          <w:rFonts w:eastAsia="Libre Baskerville"/>
        </w:rPr>
      </w:pPr>
      <w:r>
        <w:rPr>
          <w:rFonts w:eastAsia="Libre Baskerville"/>
        </w:rPr>
        <w:t>statewide s</w:t>
      </w:r>
      <w:r w:rsidRPr="00181B7C">
        <w:rPr>
          <w:rFonts w:eastAsia="Libre Baskerville"/>
        </w:rPr>
        <w:t xml:space="preserve">upport </w:t>
      </w:r>
      <w:r>
        <w:rPr>
          <w:rFonts w:eastAsia="Libre Baskerville"/>
        </w:rPr>
        <w:t>s</w:t>
      </w:r>
      <w:r w:rsidRPr="00181B7C">
        <w:rPr>
          <w:rFonts w:eastAsia="Libre Baskerville"/>
        </w:rPr>
        <w:t>ystem</w:t>
      </w:r>
      <w:r>
        <w:rPr>
          <w:rFonts w:eastAsia="Libre Baskerville"/>
        </w:rPr>
        <w:t>.</w:t>
      </w:r>
    </w:p>
    <w:p w14:paraId="1DACBA84" w14:textId="77777777" w:rsidR="00BC67E3" w:rsidRDefault="00BC67E3" w:rsidP="00ED7F6F">
      <w:pPr>
        <w:rPr>
          <w:rFonts w:eastAsia="Libre Baskerville"/>
          <w:b/>
          <w:bCs/>
        </w:rPr>
      </w:pPr>
    </w:p>
    <w:p w14:paraId="01F41E70" w14:textId="77777777" w:rsidR="008760B4" w:rsidRPr="008760B4" w:rsidRDefault="008760B4" w:rsidP="008760B4">
      <w:pPr>
        <w:pStyle w:val="Caption"/>
      </w:pPr>
      <w:r w:rsidRPr="00AE5B78">
        <w:rPr>
          <w:b/>
          <w:bCs/>
        </w:rPr>
        <w:t>Figure 1.</w:t>
      </w:r>
      <w:r>
        <w:rPr>
          <w:b/>
          <w:bCs/>
        </w:rPr>
        <w:t>5</w:t>
      </w:r>
      <w:r w:rsidRPr="00024A9D">
        <w:t xml:space="preserve"> </w:t>
      </w:r>
      <w:r>
        <w:t xml:space="preserve">Functional Levels of the North Carolina Triple P System </w:t>
      </w:r>
      <w:r w:rsidRPr="008760B4">
        <w:t>[1, Adapted from 2]</w:t>
      </w:r>
    </w:p>
    <w:p w14:paraId="25451F51" w14:textId="0D406D2E" w:rsidR="008760B4" w:rsidRDefault="008760B4" w:rsidP="00ED7F6F">
      <w:pPr>
        <w:rPr>
          <w:rFonts w:eastAsia="Libre Baskerville"/>
          <w:b/>
          <w:bCs/>
        </w:rPr>
      </w:pPr>
    </w:p>
    <w:p w14:paraId="1035B005" w14:textId="4A89DC69" w:rsidR="008F52B4" w:rsidRDefault="00BA483A" w:rsidP="008F52B4">
      <w:pPr>
        <w:rPr>
          <w:rFonts w:eastAsia="Libre Baskerville"/>
        </w:rPr>
      </w:pPr>
      <w:r>
        <w:rPr>
          <w:rFonts w:eastAsia="Libre Baskerville"/>
          <w:noProof/>
        </w:rPr>
        <w:lastRenderedPageBreak/>
        <w:drawing>
          <wp:inline distT="0" distB="0" distL="0" distR="0" wp14:anchorId="25D973F9" wp14:editId="5EDBAC5D">
            <wp:extent cx="4549422" cy="2121247"/>
            <wp:effectExtent l="0" t="0" r="0" b="0"/>
            <wp:docPr id="531058202" name="Picture 1"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58202" name="Picture 1"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pic:cNvPicPr/>
                  </pic:nvPicPr>
                  <pic:blipFill rotWithShape="1">
                    <a:blip r:embed="rId13">
                      <a:extLst>
                        <a:ext uri="{28A0092B-C50C-407E-A947-70E740481C1C}">
                          <a14:useLocalDpi xmlns:a14="http://schemas.microsoft.com/office/drawing/2010/main" val="0"/>
                        </a:ext>
                      </a:extLst>
                    </a:blip>
                    <a:srcRect l="6648" t="8327" r="5678" b="14896"/>
                    <a:stretch/>
                  </pic:blipFill>
                  <pic:spPr bwMode="auto">
                    <a:xfrm>
                      <a:off x="0" y="0"/>
                      <a:ext cx="4586664" cy="2138612"/>
                    </a:xfrm>
                    <a:prstGeom prst="rect">
                      <a:avLst/>
                    </a:prstGeom>
                    <a:ln>
                      <a:noFill/>
                    </a:ln>
                    <a:extLst>
                      <a:ext uri="{53640926-AAD7-44D8-BBD7-CCE9431645EC}">
                        <a14:shadowObscured xmlns:a14="http://schemas.microsoft.com/office/drawing/2010/main"/>
                      </a:ext>
                    </a:extLst>
                  </pic:spPr>
                </pic:pic>
              </a:graphicData>
            </a:graphic>
          </wp:inline>
        </w:drawing>
      </w:r>
    </w:p>
    <w:p w14:paraId="4998A63B" w14:textId="77777777" w:rsidR="00AE5B78" w:rsidRDefault="00AE5B78" w:rsidP="004836BB">
      <w:pPr>
        <w:pStyle w:val="Heading3"/>
      </w:pPr>
      <w:r>
        <w:rPr>
          <w:noProof/>
        </w:rPr>
        <w:drawing>
          <wp:inline distT="0" distB="0" distL="0" distR="0" wp14:anchorId="75EC37FD" wp14:editId="7F0958D3">
            <wp:extent cx="457200" cy="459113"/>
            <wp:effectExtent l="0" t="0" r="0" b="0"/>
            <wp:docPr id="1489636459" name="Picture 1" descr="A blue line art of a building to represent Governa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6459" name="Picture 1" descr="A blue line art of a building to represent Governance Syst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9113"/>
                    </a:xfrm>
                    <a:prstGeom prst="rect">
                      <a:avLst/>
                    </a:prstGeom>
                  </pic:spPr>
                </pic:pic>
              </a:graphicData>
            </a:graphic>
          </wp:inline>
        </w:drawing>
      </w:r>
      <w:r>
        <w:t xml:space="preserve">   </w:t>
      </w:r>
    </w:p>
    <w:p w14:paraId="67969331" w14:textId="618BC1DA" w:rsidR="000B5263" w:rsidRPr="004836BB" w:rsidRDefault="000B5263" w:rsidP="004836BB">
      <w:pPr>
        <w:pStyle w:val="Heading3"/>
      </w:pPr>
      <w:r w:rsidRPr="004836BB">
        <w:t xml:space="preserve">Governance System </w:t>
      </w:r>
    </w:p>
    <w:p w14:paraId="61B853F0" w14:textId="77777777" w:rsidR="000B5263" w:rsidRPr="006152C5" w:rsidRDefault="000B5263" w:rsidP="000B5263">
      <w:r w:rsidRPr="006152C5">
        <w:rPr>
          <w:rFonts w:eastAsia="Libre Baskerville"/>
        </w:rPr>
        <w:t xml:space="preserve">Serving a leadership function in the statewide Triple P system, the NC Triple P </w:t>
      </w:r>
      <w:r>
        <w:rPr>
          <w:rFonts w:eastAsia="Libre Baskerville"/>
        </w:rPr>
        <w:t>G</w:t>
      </w:r>
      <w:r w:rsidRPr="006152C5">
        <w:rPr>
          <w:rFonts w:eastAsia="Libre Baskerville"/>
        </w:rPr>
        <w:t xml:space="preserve">overnance </w:t>
      </w:r>
      <w:r>
        <w:rPr>
          <w:rFonts w:eastAsia="Libre Baskerville"/>
        </w:rPr>
        <w:t>S</w:t>
      </w:r>
      <w:r w:rsidRPr="006152C5">
        <w:rPr>
          <w:rFonts w:eastAsia="Libre Baskerville"/>
        </w:rPr>
        <w:t xml:space="preserve">ystem is responsible for statewide strategy, communication, resource allocation, and accountability. The original objective of state leaders and funding partners was to replicate in </w:t>
      </w:r>
      <w:r>
        <w:rPr>
          <w:rFonts w:eastAsia="Libre Baskerville"/>
        </w:rPr>
        <w:t>North Carolina</w:t>
      </w:r>
      <w:r w:rsidRPr="006152C5">
        <w:rPr>
          <w:rFonts w:eastAsia="Libre Baskerville"/>
        </w:rPr>
        <w:t xml:space="preserve"> the impacts demonstrated in the 2009 U.S. Triple P System Population Trial, funded by the National Center for Injury Prevention and Control, Centers for Disease Control and Prevention (CDC). This place-based, randomized controlled trial of the Triple P system demonstrated large reductions, across county populations, in</w:t>
      </w:r>
    </w:p>
    <w:p w14:paraId="3E41CDFA" w14:textId="77777777" w:rsidR="000B5263" w:rsidRPr="006152C5" w:rsidRDefault="000B5263" w:rsidP="000B5263">
      <w:pPr>
        <w:pStyle w:val="ListNumber"/>
        <w:ind w:left="2880"/>
        <w:rPr>
          <w:rFonts w:eastAsia="Libre Baskerville"/>
        </w:rPr>
      </w:pPr>
      <w:r w:rsidRPr="006152C5">
        <w:rPr>
          <w:rFonts w:eastAsia="Libre Baskerville"/>
        </w:rPr>
        <w:t xml:space="preserve">child abuse and neglect, </w:t>
      </w:r>
    </w:p>
    <w:p w14:paraId="7D87B3ED" w14:textId="77777777" w:rsidR="000B5263" w:rsidRPr="006152C5" w:rsidRDefault="000B5263" w:rsidP="000B5263">
      <w:pPr>
        <w:pStyle w:val="ListNumber"/>
        <w:ind w:left="2880"/>
        <w:rPr>
          <w:rFonts w:eastAsia="Libre Baskerville"/>
        </w:rPr>
      </w:pPr>
      <w:r w:rsidRPr="006152C5">
        <w:rPr>
          <w:rFonts w:eastAsia="Libre Baskerville"/>
        </w:rPr>
        <w:t xml:space="preserve">out-of-home foster care placements, and </w:t>
      </w:r>
    </w:p>
    <w:p w14:paraId="5A0E8F92" w14:textId="77777777" w:rsidR="000B5263" w:rsidRPr="006152C5" w:rsidRDefault="000B5263" w:rsidP="000B5263">
      <w:pPr>
        <w:pStyle w:val="ListNumber"/>
        <w:ind w:left="2880"/>
      </w:pPr>
      <w:r w:rsidRPr="006152C5">
        <w:rPr>
          <w:rFonts w:eastAsia="Libre Baskerville"/>
        </w:rPr>
        <w:t>emergency department visits indicating child injury.</w:t>
      </w:r>
    </w:p>
    <w:p w14:paraId="7BA6B345" w14:textId="77777777" w:rsidR="000B5263" w:rsidRDefault="000B5263" w:rsidP="000B5263">
      <w:pPr>
        <w:rPr>
          <w:rFonts w:eastAsia="Libre Baskerville"/>
        </w:rPr>
      </w:pPr>
      <w:r w:rsidRPr="006152C5">
        <w:rPr>
          <w:rFonts w:eastAsia="Libre Baskerville"/>
        </w:rPr>
        <w:t>To learn more about the U.S. Triple P System Population Trial, see Prinz and colleagues [3, 4].</w:t>
      </w:r>
    </w:p>
    <w:p w14:paraId="7FB99FC1" w14:textId="77777777" w:rsidR="000B5263" w:rsidRDefault="000B5263" w:rsidP="000B5263">
      <w:pPr>
        <w:rPr>
          <w:rFonts w:eastAsia="Libre Baskerville"/>
        </w:rPr>
      </w:pPr>
    </w:p>
    <w:p w14:paraId="73F30F9B" w14:textId="77777777" w:rsidR="000B5263" w:rsidRDefault="000B5263" w:rsidP="000B5263">
      <w:pPr>
        <w:rPr>
          <w:rFonts w:eastAsia="Libre Baskerville"/>
        </w:rPr>
      </w:pPr>
      <w:r>
        <w:rPr>
          <w:rFonts w:eastAsia="Libre Baskerville"/>
        </w:rPr>
        <w:t xml:space="preserve">The NC Triple P Governance System comprises several state organizations and funding partners. From 2012 until 2017, Triple P scale-up in North Carolina was largely led by the Division of Public Health (DPH) and the Division of Child Development and Early Education (DCDEE) within the NC Department of Health and Human Services (DHHS). These divisions funded Triple P system scale-up through Title V (DPH), Improving Community Outcomes for Maternal and Child Health (ICO4MCH; DPH), and federal Race to the Top – Early Learning Challenge (DCDEE) dollars. However, a small number of counties used direct federal dollars (e.g., from Substance Abuse </w:t>
      </w:r>
      <w:r>
        <w:rPr>
          <w:rFonts w:eastAsia="Libre Baskerville"/>
        </w:rPr>
        <w:lastRenderedPageBreak/>
        <w:t xml:space="preserve">and Mental Health Services Administration [SAMHSA; Alamance County], CDC [Pitt County]) or private foundation dollars (i.e., the John Rex Endowment in Wake County) for Triple P system scale-up. </w:t>
      </w:r>
    </w:p>
    <w:p w14:paraId="4EAAB60D" w14:textId="77777777" w:rsidR="000B5263" w:rsidRDefault="000B5263" w:rsidP="000B5263">
      <w:pPr>
        <w:rPr>
          <w:rFonts w:eastAsia="Libre Baskerville"/>
        </w:rPr>
      </w:pPr>
    </w:p>
    <w:p w14:paraId="0616FD99" w14:textId="77777777" w:rsidR="000B5263" w:rsidRDefault="000B5263" w:rsidP="000B5263">
      <w:pPr>
        <w:rPr>
          <w:rFonts w:eastAsia="Libre Baskerville"/>
        </w:rPr>
      </w:pPr>
      <w:r>
        <w:rPr>
          <w:rFonts w:eastAsia="Libre Baskerville"/>
        </w:rPr>
        <w:t>In 2017, when many of the public, non-Title V or ICO4MCH funding streams were ending, the Division of Social Services (DSS), NC DHHS began partnering with DPH to blend DSS’s state-allocated funds with DPH’s Title V and ICO4MCH funds to create additional infrastructure funds for counties scaling the Triple P system. DSS also joined The Duke Endowment (TDE) in funding intermediary partners (i.e., The Impact Center at FPG [Frank Porter Graham Child Development Institute, UNC-Chapel Hill] and Prevent Child Abuse North Carolina [PCANC]) to provide a wide array of implementation supports to county and state partners scaling Triple P.</w:t>
      </w:r>
    </w:p>
    <w:p w14:paraId="3B0B8723" w14:textId="77777777" w:rsidR="000B5263" w:rsidRDefault="000B5263" w:rsidP="000B5263">
      <w:pPr>
        <w:rPr>
          <w:rFonts w:eastAsia="Libre Baskerville"/>
        </w:rPr>
      </w:pPr>
    </w:p>
    <w:p w14:paraId="444C182A" w14:textId="01CBEC79" w:rsidR="000B5263" w:rsidRDefault="000B5263" w:rsidP="000B5263">
      <w:pPr>
        <w:rPr>
          <w:rFonts w:eastAsia="Libre Baskerville"/>
        </w:rPr>
      </w:pPr>
      <w:r>
        <w:rPr>
          <w:rFonts w:eastAsia="Libre Baskerville"/>
        </w:rPr>
        <w:t xml:space="preserve">In early 2018, with a blending of funds and leadership from DPH and DSS, plus leadership and funding contributions from TDE, these and three additional state partners (the Division of Mental Health [DMH], the Division of Juvenile Justice [DJJ], and the North Carolina Partnership for Children [NCPC]) engaged in an 18-month strategic planning process. This process was facilitated by two faculty members from the University of North Carolina (UNC) </w:t>
      </w:r>
      <w:r w:rsidR="00024A9D">
        <w:rPr>
          <w:rFonts w:eastAsia="Libre Baskerville"/>
        </w:rPr>
        <w:t>Gilling’s</w:t>
      </w:r>
      <w:r>
        <w:rPr>
          <w:rFonts w:eastAsia="Libre Baskerville"/>
        </w:rPr>
        <w:t xml:space="preserve"> School of Global Public Health and brokered through the </w:t>
      </w:r>
      <w:r w:rsidRPr="00B313E9">
        <w:rPr>
          <w:rFonts w:eastAsia="Libre Baskerville"/>
        </w:rPr>
        <w:t>ICTP</w:t>
      </w:r>
      <w:r>
        <w:rPr>
          <w:rFonts w:eastAsia="Libre Baskerville"/>
        </w:rPr>
        <w:t xml:space="preserve"> projects. The goal of this strategic planning process was to develop a model of shared state leadership among (1) the NC Triple P System, (2) regional Triple P partners responsible for scaling community-based Triple P systems, and (3) statewide Support System partners responsible for providing implementation supports at regional and state levels.</w:t>
      </w:r>
    </w:p>
    <w:p w14:paraId="3647E3EB" w14:textId="77777777" w:rsidR="000B5263" w:rsidRDefault="000B5263" w:rsidP="000B5263">
      <w:pPr>
        <w:rPr>
          <w:rFonts w:eastAsia="Libre Baskerville"/>
        </w:rPr>
      </w:pPr>
      <w:r>
        <w:rPr>
          <w:rFonts w:eastAsia="Libre Baskerville"/>
        </w:rPr>
        <w:t xml:space="preserve"> </w:t>
      </w:r>
    </w:p>
    <w:p w14:paraId="7EFF6DFB" w14:textId="77777777" w:rsidR="000B5263" w:rsidRDefault="000B5263" w:rsidP="000B5263">
      <w:pPr>
        <w:rPr>
          <w:rFonts w:eastAsia="Libre Baskerville"/>
        </w:rPr>
      </w:pPr>
      <w:r>
        <w:rPr>
          <w:rFonts w:eastAsia="Libre Baskerville"/>
        </w:rPr>
        <w:t>The outcome of this strategic planning process was the launch of the NC Triple P Partnership for Strategy and Governance (PSG), which was formalized in mid-2019. PSG’s purpose is to coordinate and serve as the leadership team responsible for guiding the statewide scale-up of Triple P through four essential functions:</w:t>
      </w:r>
    </w:p>
    <w:p w14:paraId="3FB33A10" w14:textId="77777777" w:rsidR="000B5263" w:rsidRDefault="000B5263" w:rsidP="00024A9D">
      <w:pPr>
        <w:pStyle w:val="ListBullet"/>
        <w:rPr>
          <w:rFonts w:eastAsia="Libre Baskerville"/>
        </w:rPr>
      </w:pPr>
      <w:r>
        <w:rPr>
          <w:rFonts w:eastAsia="Libre Baskerville"/>
        </w:rPr>
        <w:t xml:space="preserve">strategy development, </w:t>
      </w:r>
    </w:p>
    <w:p w14:paraId="59C74E34" w14:textId="77777777" w:rsidR="000B5263" w:rsidRDefault="000B5263" w:rsidP="00024A9D">
      <w:pPr>
        <w:pStyle w:val="ListBullet"/>
        <w:rPr>
          <w:rFonts w:eastAsia="Libre Baskerville"/>
        </w:rPr>
      </w:pPr>
      <w:r>
        <w:rPr>
          <w:rFonts w:eastAsia="Libre Baskerville"/>
        </w:rPr>
        <w:t>communication,</w:t>
      </w:r>
    </w:p>
    <w:p w14:paraId="4E100B4A" w14:textId="77777777" w:rsidR="000B5263" w:rsidRDefault="000B5263" w:rsidP="00024A9D">
      <w:pPr>
        <w:pStyle w:val="ListBullet"/>
        <w:rPr>
          <w:rFonts w:eastAsia="Libre Baskerville"/>
        </w:rPr>
      </w:pPr>
      <w:r>
        <w:rPr>
          <w:rFonts w:eastAsia="Libre Baskerville"/>
        </w:rPr>
        <w:t xml:space="preserve">resource allocation, and </w:t>
      </w:r>
    </w:p>
    <w:p w14:paraId="588DED06" w14:textId="77777777" w:rsidR="000B5263" w:rsidRDefault="000B5263" w:rsidP="00024A9D">
      <w:pPr>
        <w:pStyle w:val="ListBullet"/>
        <w:rPr>
          <w:rFonts w:eastAsia="Libre Baskerville"/>
        </w:rPr>
      </w:pPr>
      <w:r>
        <w:rPr>
          <w:rFonts w:eastAsia="Libre Baskerville"/>
        </w:rPr>
        <w:t xml:space="preserve">accountability (e.g., through the ongoing use of data and evaluation). </w:t>
      </w:r>
    </w:p>
    <w:p w14:paraId="1EA476DF" w14:textId="77777777" w:rsidR="000B5263" w:rsidRDefault="000B5263" w:rsidP="000B5263">
      <w:pPr>
        <w:rPr>
          <w:rFonts w:eastAsia="Libre Baskerville"/>
        </w:rPr>
      </w:pPr>
    </w:p>
    <w:p w14:paraId="2BA179C5" w14:textId="2E3E147B" w:rsidR="000B5263" w:rsidRDefault="000B5263" w:rsidP="000B5263">
      <w:pPr>
        <w:rPr>
          <w:rFonts w:eastAsia="Libre Baskerville"/>
        </w:rPr>
      </w:pPr>
      <w:r>
        <w:rPr>
          <w:rFonts w:eastAsia="Libre Baskerville"/>
        </w:rPr>
        <w:t xml:space="preserve">An illustration of PSG’s desired statewide outcomes and the intended drivers of those outcomes can be seen in Figure 1.6. </w:t>
      </w:r>
    </w:p>
    <w:p w14:paraId="6CC944F8" w14:textId="77777777" w:rsidR="000B5263" w:rsidRDefault="000B5263" w:rsidP="000B5263">
      <w:pPr>
        <w:rPr>
          <w:rFonts w:eastAsia="Libre Baskerville"/>
        </w:rPr>
      </w:pPr>
    </w:p>
    <w:p w14:paraId="706D4949" w14:textId="6E4FC709" w:rsidR="000B5263" w:rsidRDefault="000B5263" w:rsidP="000B5263">
      <w:pPr>
        <w:rPr>
          <w:rFonts w:eastAsia="Libre Baskerville"/>
        </w:rPr>
      </w:pPr>
      <w:r>
        <w:rPr>
          <w:rFonts w:eastAsia="Libre Baskerville"/>
        </w:rPr>
        <w:lastRenderedPageBreak/>
        <w:t xml:space="preserve">Presently, there are up to 12 seats on the PSG. Eight </w:t>
      </w:r>
      <w:r>
        <w:rPr>
          <w:rFonts w:eastAsia="Libre Baskerville"/>
          <w:i/>
        </w:rPr>
        <w:t>organizational seats</w:t>
      </w:r>
      <w:r>
        <w:rPr>
          <w:rFonts w:eastAsia="Libre Baskerville"/>
        </w:rPr>
        <w:t xml:space="preserve"> are intended for:</w:t>
      </w:r>
    </w:p>
    <w:p w14:paraId="181CA506" w14:textId="3F01E23F" w:rsidR="000B5263" w:rsidRPr="000B5263" w:rsidRDefault="000B5263" w:rsidP="000B5263">
      <w:pPr>
        <w:pStyle w:val="ListBullet"/>
        <w:rPr>
          <w:rFonts w:eastAsia="Libre Baskerville"/>
        </w:rPr>
      </w:pPr>
      <w:r w:rsidRPr="000B5263">
        <w:rPr>
          <w:rFonts w:eastAsia="Libre Baskerville"/>
        </w:rPr>
        <w:t>the Division of Child and Family Well-Being (DCFW; into which DPH Triple P partners were reorganized in 2022)</w:t>
      </w:r>
    </w:p>
    <w:p w14:paraId="1DF3A808" w14:textId="465156A4" w:rsidR="000B5263" w:rsidRPr="000B5263" w:rsidRDefault="000E5668" w:rsidP="000B5263">
      <w:pPr>
        <w:pStyle w:val="ListBullet"/>
        <w:rPr>
          <w:rFonts w:eastAsia="Libre Baskerville"/>
        </w:rPr>
      </w:pPr>
      <w:r>
        <w:rPr>
          <w:rFonts w:eastAsia="Libre Baskerville"/>
          <w:noProof/>
        </w:rPr>
        <mc:AlternateContent>
          <mc:Choice Requires="wps">
            <w:drawing>
              <wp:anchor distT="0" distB="0" distL="114300" distR="274320" simplePos="0" relativeHeight="251673600" behindDoc="0" locked="0" layoutInCell="1" allowOverlap="0" wp14:anchorId="6A816592" wp14:editId="7488FEB5">
                <wp:simplePos x="0" y="0"/>
                <wp:positionH relativeFrom="column">
                  <wp:posOffset>-407035</wp:posOffset>
                </wp:positionH>
                <wp:positionV relativeFrom="paragraph">
                  <wp:posOffset>-2540</wp:posOffset>
                </wp:positionV>
                <wp:extent cx="1460500" cy="3289300"/>
                <wp:effectExtent l="0" t="0" r="12700" b="12700"/>
                <wp:wrapThrough wrapText="right">
                  <wp:wrapPolygon edited="0">
                    <wp:start x="0" y="0"/>
                    <wp:lineTo x="0" y="21600"/>
                    <wp:lineTo x="16904" y="21600"/>
                    <wp:lineTo x="16904" y="12009"/>
                    <wp:lineTo x="21600" y="11008"/>
                    <wp:lineTo x="21600" y="10675"/>
                    <wp:lineTo x="16904" y="10675"/>
                    <wp:lineTo x="16904" y="0"/>
                    <wp:lineTo x="0" y="0"/>
                  </wp:wrapPolygon>
                </wp:wrapThrough>
                <wp:docPr id="492328613" name="Rectangle 3" descr="Please contact the ICTP project team through https://ictp.fpg.unc.edu/contact to request the following from the ICTP project team members and more broadly with the permission of the PSG: &#13;&#10;•&#9;NC Triple P Model Scale-Up Plan&#13;&#10;&#13;&#10;•&#9;Five-Year Strategic Plan Template"/>
                <wp:cNvGraphicFramePr/>
                <a:graphic xmlns:a="http://schemas.openxmlformats.org/drawingml/2006/main">
                  <a:graphicData uri="http://schemas.microsoft.com/office/word/2010/wordprocessingShape">
                    <wps:wsp>
                      <wps:cNvSpPr/>
                      <wps:spPr>
                        <a:xfrm>
                          <a:off x="0" y="0"/>
                          <a:ext cx="1460500" cy="3289300"/>
                        </a:xfrm>
                        <a:custGeom>
                          <a:avLst/>
                          <a:gdLst>
                            <a:gd name="connsiteX0" fmla="*/ 0 w 1717040"/>
                            <a:gd name="connsiteY0" fmla="*/ 0 h 3858260"/>
                            <a:gd name="connsiteX1" fmla="*/ 1115681 w 1717040"/>
                            <a:gd name="connsiteY1" fmla="*/ 0 h 3858260"/>
                            <a:gd name="connsiteX2" fmla="*/ 1115681 w 1717040"/>
                            <a:gd name="connsiteY2" fmla="*/ 1929130 h 3858260"/>
                            <a:gd name="connsiteX3" fmla="*/ 1287780 w 1717040"/>
                            <a:gd name="connsiteY3" fmla="*/ 1929130 h 3858260"/>
                            <a:gd name="connsiteX4" fmla="*/ 1287780 w 1717040"/>
                            <a:gd name="connsiteY4" fmla="*/ 1929130 h 3858260"/>
                            <a:gd name="connsiteX5" fmla="*/ 1717040 w 1717040"/>
                            <a:gd name="connsiteY5" fmla="*/ 1929130 h 3858260"/>
                            <a:gd name="connsiteX6" fmla="*/ 1287780 w 1717040"/>
                            <a:gd name="connsiteY6" fmla="*/ 1929130 h 3858260"/>
                            <a:gd name="connsiteX7" fmla="*/ 1287780 w 1717040"/>
                            <a:gd name="connsiteY7" fmla="*/ 1929130 h 3858260"/>
                            <a:gd name="connsiteX8" fmla="*/ 1115681 w 1717040"/>
                            <a:gd name="connsiteY8" fmla="*/ 1929130 h 3858260"/>
                            <a:gd name="connsiteX9" fmla="*/ 1115681 w 1717040"/>
                            <a:gd name="connsiteY9" fmla="*/ 3858260 h 3858260"/>
                            <a:gd name="connsiteX10" fmla="*/ 0 w 1717040"/>
                            <a:gd name="connsiteY10" fmla="*/ 3858260 h 3858260"/>
                            <a:gd name="connsiteX11" fmla="*/ 0 w 1717040"/>
                            <a:gd name="connsiteY11" fmla="*/ 0 h 3858260"/>
                            <a:gd name="connsiteX0" fmla="*/ 0 w 1471713"/>
                            <a:gd name="connsiteY0" fmla="*/ 0 h 3858260"/>
                            <a:gd name="connsiteX1" fmla="*/ 1115681 w 1471713"/>
                            <a:gd name="connsiteY1" fmla="*/ 0 h 3858260"/>
                            <a:gd name="connsiteX2" fmla="*/ 1115681 w 1471713"/>
                            <a:gd name="connsiteY2" fmla="*/ 1929130 h 3858260"/>
                            <a:gd name="connsiteX3" fmla="*/ 1287780 w 1471713"/>
                            <a:gd name="connsiteY3" fmla="*/ 1929130 h 3858260"/>
                            <a:gd name="connsiteX4" fmla="*/ 1287780 w 1471713"/>
                            <a:gd name="connsiteY4" fmla="*/ 1929130 h 3858260"/>
                            <a:gd name="connsiteX5" fmla="*/ 1471713 w 1471713"/>
                            <a:gd name="connsiteY5" fmla="*/ 1940281 h 3858260"/>
                            <a:gd name="connsiteX6" fmla="*/ 1287780 w 1471713"/>
                            <a:gd name="connsiteY6" fmla="*/ 1929130 h 3858260"/>
                            <a:gd name="connsiteX7" fmla="*/ 1287780 w 1471713"/>
                            <a:gd name="connsiteY7" fmla="*/ 1929130 h 3858260"/>
                            <a:gd name="connsiteX8" fmla="*/ 1115681 w 1471713"/>
                            <a:gd name="connsiteY8" fmla="*/ 1929130 h 3858260"/>
                            <a:gd name="connsiteX9" fmla="*/ 1115681 w 1471713"/>
                            <a:gd name="connsiteY9" fmla="*/ 3858260 h 3858260"/>
                            <a:gd name="connsiteX10" fmla="*/ 0 w 1471713"/>
                            <a:gd name="connsiteY10" fmla="*/ 3858260 h 3858260"/>
                            <a:gd name="connsiteX11" fmla="*/ 0 w 1471713"/>
                            <a:gd name="connsiteY11" fmla="*/ 0 h 3858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71713" h="3858260">
                              <a:moveTo>
                                <a:pt x="0" y="0"/>
                              </a:moveTo>
                              <a:lnTo>
                                <a:pt x="1115681" y="0"/>
                              </a:lnTo>
                              <a:lnTo>
                                <a:pt x="1115681" y="1929130"/>
                              </a:lnTo>
                              <a:lnTo>
                                <a:pt x="1287780" y="1929130"/>
                              </a:lnTo>
                              <a:lnTo>
                                <a:pt x="1287780" y="1929130"/>
                              </a:lnTo>
                              <a:lnTo>
                                <a:pt x="1471713" y="1940281"/>
                              </a:lnTo>
                              <a:lnTo>
                                <a:pt x="1287780" y="1929130"/>
                              </a:lnTo>
                              <a:lnTo>
                                <a:pt x="1287780" y="1929130"/>
                              </a:lnTo>
                              <a:lnTo>
                                <a:pt x="1115681" y="1929130"/>
                              </a:lnTo>
                              <a:lnTo>
                                <a:pt x="1115681" y="3858260"/>
                              </a:lnTo>
                              <a:lnTo>
                                <a:pt x="0" y="3858260"/>
                              </a:lnTo>
                              <a:lnTo>
                                <a:pt x="0" y="0"/>
                              </a:lnTo>
                              <a:close/>
                            </a:path>
                          </a:pathLst>
                        </a:custGeom>
                        <a:solidFill>
                          <a:schemeClr val="bg1"/>
                        </a:solidFill>
                        <a:ln w="12700" cmpd="sng">
                          <a:solidFill>
                            <a:schemeClr val="accent2"/>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0E03F562" w14:textId="77777777" w:rsidR="004836BB" w:rsidRPr="00A01F9A" w:rsidRDefault="004836BB" w:rsidP="00A01F9A">
                            <w:pPr>
                              <w:pStyle w:val="CallOutBoxBullets"/>
                              <w:numPr>
                                <w:ilvl w:val="0"/>
                                <w:numId w:val="0"/>
                              </w:numPr>
                              <w:ind w:left="90"/>
                            </w:pPr>
                            <w:r w:rsidRPr="00A01F9A">
                              <w:t>SIDEBAR</w:t>
                            </w:r>
                          </w:p>
                          <w:p w14:paraId="6C8C7258" w14:textId="121F4C0F" w:rsidR="00A01F9A" w:rsidRPr="00A01F9A" w:rsidRDefault="00A01F9A" w:rsidP="00A01F9A">
                            <w:pPr>
                              <w:pStyle w:val="CallOutBoxBullets"/>
                              <w:numPr>
                                <w:ilvl w:val="0"/>
                                <w:numId w:val="0"/>
                              </w:numPr>
                              <w:ind w:left="90"/>
                              <w:rPr>
                                <w:b w:val="0"/>
                                <w:bCs w:val="0"/>
                              </w:rPr>
                            </w:pPr>
                            <w:r w:rsidRPr="00A01F9A">
                              <w:rPr>
                                <w:b w:val="0"/>
                                <w:bCs w:val="0"/>
                              </w:rPr>
                              <w:t xml:space="preserve">For more information about the PSG, see the PSG’s 2019 Governance Manual and Guiding Documents and a 2021 presentation from PSG members to statewide Triple P coordinators, available by request to ICTP project team members and more broadly with permission of the PSG (please contact the ICTP project team through </w:t>
                            </w:r>
                            <w:hyperlink r:id="rId15" w:history="1">
                              <w:r w:rsidRPr="00A01F9A">
                                <w:rPr>
                                  <w:rStyle w:val="Hyperlink"/>
                                  <w:b w:val="0"/>
                                  <w:bCs w:val="0"/>
                                  <w:color w:val="000000"/>
                                  <w:sz w:val="16"/>
                                  <w:u w:val="none"/>
                                </w:rPr>
                                <w:t>https://ictp.fpg.unc.edu/contact</w:t>
                              </w:r>
                            </w:hyperlink>
                            <w:r w:rsidRPr="00A01F9A">
                              <w:rPr>
                                <w:b w:val="0"/>
                                <w:bCs w:val="0"/>
                              </w:rPr>
                              <w:t xml:space="preserve">). </w:t>
                            </w:r>
                          </w:p>
                          <w:p w14:paraId="721402F9" w14:textId="030B88D1" w:rsidR="00A36CF7" w:rsidRPr="00A01F9A" w:rsidRDefault="00A36CF7" w:rsidP="00A01F9A">
                            <w:pPr>
                              <w:pStyle w:val="CallOutBoxBullets"/>
                              <w:numPr>
                                <w:ilvl w:val="0"/>
                                <w:numId w:val="0"/>
                              </w:numPr>
                              <w:ind w:left="90"/>
                            </w:pPr>
                          </w:p>
                        </w:txbxContent>
                      </wps:txbx>
                      <wps:bodyPr rot="0" spcFirstLastPara="0" vertOverflow="overflow" horzOverflow="overflow" vert="horz" wrap="square" lIns="0" tIns="91440" rIns="4572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6592" id="Rectangle 3" o:spid="_x0000_s1028" alt="Please contact the ICTP project team through https://ictp.fpg.unc.edu/contact to request the following from the ICTP project team members and more broadly with the permission of the PSG: &#13;&#10;•&#9;NC Triple P Model Scale-Up Plan&#13;&#10;&#13;&#10;•&#9;Five-Year Strategic Plan Template" style="position:absolute;left:0;text-align:left;margin-left:-32.05pt;margin-top:-.2pt;width:115pt;height:259pt;z-index:2516736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471713,38582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TOn1QQAAOoUAAAOAAAAZHJzL2Uyb0RvYy54bWzEWE1v4zYQvRfofyB0LNBYkr+NOIsgQYoC&#13;&#10;wW7QpNjtkaEoW6hEqiQTO/vrOyRFm/SmNmXsohebEufxcYbDJ3IuP2ybGr1SISvOlkl2kSaIMsKL&#13;&#10;iq2WyZ9Pd7/OEiQVZgWuOaPL5I3K5MPVzz9dbtoFzfma1wUVCAZhcrFpl8laqXYxGEiypg2WF7yl&#13;&#10;DDpLLhqs4FGsBoXAGxi9qQd5mk4GGy6KVnBCpYS3t7YzuTLjlyUl6lNZSqpQvUxgbsr8CvP7rH8H&#13;&#10;V5d4sRK4XVekmwY+YxYNrhiQ7oa6xQqjF1F9M1RTEcElL9UF4c2Al2VFqPEBvMnSA28e17ilxhcI&#13;&#10;jmx3YZLfb1jy8fWxfRAQhk0rFxKa2ottKRr9D/NDWxOst12w6FYhAi+z0SQdpxBTAn3DfDYfwgOM&#13;&#10;M9jDyYtUv1FuhsKv91LZaBfQMrEqEMMNJAXhjMlK0S8wWtnUsAC/DFCKNiibZtN05Fbp0Pyv0HyN&#13;&#10;hrPxLJ/8l/mXzBs9y7LxZJad5vBBKTrJkZ/DEYDm+TwbRjANfaZ8Np3OIiIWgGKZRucwBaBYprHP&#13;&#10;ZNf+9AoFoFimic8UG70AFMs0PYcpAMUygdTudk90fgegWKb5OUw+qNupp/dTFu7xk5IQ2MezhLv8&#13;&#10;NEtof1IVvnFiBMmdDbuvzw/SteMcPT0IJGqvncc5AlBsbgUStd+Zx5kCUCxTIFGxTAEolimQKOuJ&#13;&#10;1rXjPgWg+SjN4XN1MtMCiYr1KQDF+hRIVCxTAIplCiQqNvcCUCyTL1Gegh5fJx8Urzg9JeF76dpx&#13;&#10;V7IjqgDnupU7ueG1O8yRLetOc9BCWJ/6U3MQbrnUR0f/aAfnRPcIRzd7VASUPgqeAMO0fHDWCwwq&#13;&#10;5IPzXmAQFh9sJBsiETdt0AofPOrFDNvfB497gWFH++BJLzBsUh887QWGfeeDZ73AsJV88LwXWG8R&#13;&#10;Hw3PvXLsMMmCLLNr3qW6gGulvlDW5kKpEgQXSpEguFA+a0q8aLHSO8Q10UZfl+wnH63httTdU3R/&#13;&#10;w1/pEzeW6uCuBZz73pr5Vp04GYedm87C/bdmPN8yszrYhcXZuf/O3kq5GfmH2Ls4wFJl9qv2/87H&#13;&#10;flDi/fXs3TraNHNxdP82njYp4y0PV5PUXFJLoLPK3K936aWz0rtjS15XxV1V1zqdTAmF3tQCvWLI&#13;&#10;1eeVy+fAqmYmOfOpuck3bbFMJFsZBQ/sDkbDhFCmnJQGlq2Q6hbLtaU1XbsF1vOipipjvx+DfdHB&#13;&#10;tNRbTbVNzf6gJaoK+IDkdi66HrR3xtI7VTPWGlaC6ztg9h6wVi4Kne1+Rjug/X6967BjtD4AwrBy&#13;&#10;pnbgpmJcvMdc/L1jtvawkp7Puqm2z1twWvsMC67fPPPi7UEgwW3dSrbkroLw3mOpHrCAOglkFxTf&#13;&#10;1Cf4KWsOMgNqYloJWnPx9b332h7qR9CboA0UvmDB/3nBgiao/p1BZQmGVKYxz0ZQekHCPIzGUyi3&#13;&#10;gcY5G/bS3HDIK1BNmJZpamNVu2YpePMZinPXmg66MCNAukxALm3zRsETdEBxj9Dra9OGohgk9z17&#13;&#10;bIkeWodX59PT9jMWLdJNGAAqUB+5q43hhasswWbY22ok49cvipeVLjuZWNtwdg9QUDObqSv+6Yqd&#13;&#10;/2ys9iXKq38BAAD//wMAUEsDBBQABgAIAAAAIQDXsJA34AAAAA4BAAAPAAAAZHJzL2Rvd25yZXYu&#13;&#10;eG1sTE/LboMwELxX6j9YW6m3xNAmNCGYqA/RnAv9ABu7gILXFDtA/76bU3tZ7Wpm55EdF9uzyYy+&#13;&#10;cyggXkfADNZOd9gI+KyK1Q6YDxK17B0aAT/GwzG/vclkqt2MH2YqQ8NIBH0qBbQhDCnnvm6NlX7t&#13;&#10;BoOEfbnRykDn2HA9ypnEbc8foijhVnZIDq0czGtr6nN5sQJUdYrnoqzmc6xevu178TipcBLi/m55&#13;&#10;O9B4PgALZgl/H3DtQPkhp2DKXVB71gtYJZuYqLRsgF3xZLsHpgRs46cEeJ7x/zXyXwAAAP//AwBQ&#13;&#10;SwECLQAUAAYACAAAACEAtoM4kv4AAADhAQAAEwAAAAAAAAAAAAAAAAAAAAAAW0NvbnRlbnRfVHlw&#13;&#10;ZXNdLnhtbFBLAQItABQABgAIAAAAIQA4/SH/1gAAAJQBAAALAAAAAAAAAAAAAAAAAC8BAABfcmVs&#13;&#10;cy8ucmVsc1BLAQItABQABgAIAAAAIQBqWTOn1QQAAOoUAAAOAAAAAAAAAAAAAAAAAC4CAABkcnMv&#13;&#10;ZTJvRG9jLnhtbFBLAQItABQABgAIAAAAIQDXsJA34AAAAA4BAAAPAAAAAAAAAAAAAAAAAC8HAABk&#13;&#10;cnMvZG93bnJldi54bWxQSwUGAAAAAAQABADzAAAAPAgAAAAA&#13;&#10;" o:allowoverlap="f" adj="-11796480,,5400" path="m,l1115681,r,1929130l1287780,1929130r,l1471713,1940281r-183933,-11151l1287780,1929130r-172099,l1115681,3858260,,3858260,,xe" fillcolor="white [3212]" strokecolor="#487b97 [3205]" strokeweight="1pt">
                <v:stroke joinstyle="miter"/>
                <v:formulas/>
                <v:path arrowok="t" o:connecttype="custom" o:connectlocs="0,0;1107181,0;1107181,1644650;1277968,1644650;1277968,1644650;1460500,1654157;1277968,1644650;1277968,1644650;1107181,1644650;1107181,3289300;0,3289300;0,0" o:connectangles="0,0,0,0,0,0,0,0,0,0,0,0" textboxrect="0,0,1471713,3858260"/>
                <v:textbox inset="0,7.2pt,36pt,0">
                  <w:txbxContent>
                    <w:p w14:paraId="0E03F562" w14:textId="77777777" w:rsidR="004836BB" w:rsidRPr="00A01F9A" w:rsidRDefault="004836BB" w:rsidP="00A01F9A">
                      <w:pPr>
                        <w:pStyle w:val="CallOutBoxBullets"/>
                        <w:numPr>
                          <w:ilvl w:val="0"/>
                          <w:numId w:val="0"/>
                        </w:numPr>
                        <w:ind w:left="90"/>
                      </w:pPr>
                      <w:r w:rsidRPr="00A01F9A">
                        <w:t>SIDEBAR</w:t>
                      </w:r>
                    </w:p>
                    <w:p w14:paraId="6C8C7258" w14:textId="121F4C0F" w:rsidR="00A01F9A" w:rsidRPr="00A01F9A" w:rsidRDefault="00A01F9A" w:rsidP="00A01F9A">
                      <w:pPr>
                        <w:pStyle w:val="CallOutBoxBullets"/>
                        <w:numPr>
                          <w:ilvl w:val="0"/>
                          <w:numId w:val="0"/>
                        </w:numPr>
                        <w:ind w:left="90"/>
                        <w:rPr>
                          <w:b w:val="0"/>
                          <w:bCs w:val="0"/>
                        </w:rPr>
                      </w:pPr>
                      <w:r w:rsidRPr="00A01F9A">
                        <w:rPr>
                          <w:b w:val="0"/>
                          <w:bCs w:val="0"/>
                        </w:rPr>
                        <w:t xml:space="preserve">For more information about the PSG, see the PSG’s 2019 Governance Manual and Guiding Documents and a 2021 presentation from PSG members to statewide Triple P coordinators, available by request to ICTP project team members and more broadly with permission of the PSG (please contact the ICTP project team through </w:t>
                      </w:r>
                      <w:hyperlink r:id="rId16" w:history="1">
                        <w:r w:rsidRPr="00A01F9A">
                          <w:rPr>
                            <w:rStyle w:val="Hyperlink"/>
                            <w:b w:val="0"/>
                            <w:bCs w:val="0"/>
                            <w:color w:val="000000"/>
                            <w:sz w:val="16"/>
                            <w:u w:val="none"/>
                          </w:rPr>
                          <w:t>https://ictp.fpg.unc.edu/contact</w:t>
                        </w:r>
                      </w:hyperlink>
                      <w:r w:rsidRPr="00A01F9A">
                        <w:rPr>
                          <w:b w:val="0"/>
                          <w:bCs w:val="0"/>
                        </w:rPr>
                        <w:t>).</w:t>
                      </w:r>
                      <w:r w:rsidRPr="00A01F9A">
                        <w:rPr>
                          <w:rStyle w:val="CommentReference"/>
                          <w:b w:val="0"/>
                          <w:bCs w:val="0"/>
                        </w:rPr>
                        <w:t/>
                      </w:r>
                      <w:r w:rsidRPr="00A01F9A">
                        <w:rPr>
                          <w:b w:val="0"/>
                          <w:bCs w:val="0"/>
                        </w:rPr>
                        <w:t xml:space="preserve"> </w:t>
                      </w:r>
                      <w:r w:rsidRPr="00A01F9A">
                        <w:rPr>
                          <w:rStyle w:val="CommentReference"/>
                          <w:b w:val="0"/>
                          <w:bCs w:val="0"/>
                        </w:rPr>
                        <w:t/>
                      </w:r>
                      <w:r w:rsidRPr="00A01F9A">
                        <w:rPr>
                          <w:rStyle w:val="CommentReference"/>
                          <w:b w:val="0"/>
                          <w:bCs w:val="0"/>
                        </w:rPr>
                        <w:t/>
                      </w:r>
                      <w:r w:rsidRPr="00A01F9A">
                        <w:rPr>
                          <w:rStyle w:val="CommentReference"/>
                          <w:b w:val="0"/>
                          <w:bCs w:val="0"/>
                        </w:rPr>
                        <w:t/>
                      </w:r>
                      <w:r w:rsidRPr="00A01F9A">
                        <w:rPr>
                          <w:rStyle w:val="CommentReference"/>
                          <w:b w:val="0"/>
                          <w:bCs w:val="0"/>
                        </w:rPr>
                        <w:t/>
                      </w:r>
                      <w:r w:rsidRPr="00A01F9A">
                        <w:rPr>
                          <w:rStyle w:val="CommentReference"/>
                          <w:b w:val="0"/>
                          <w:bCs w:val="0"/>
                        </w:rPr>
                        <w:t/>
                      </w:r>
                    </w:p>
                    <w:p w14:paraId="721402F9" w14:textId="030B88D1" w:rsidR="00A36CF7" w:rsidRPr="00A01F9A" w:rsidRDefault="00A36CF7" w:rsidP="00A01F9A">
                      <w:pPr>
                        <w:pStyle w:val="CallOutBoxBullets"/>
                        <w:numPr>
                          <w:ilvl w:val="0"/>
                          <w:numId w:val="0"/>
                        </w:numPr>
                        <w:ind w:left="90"/>
                      </w:pPr>
                    </w:p>
                  </w:txbxContent>
                </v:textbox>
                <w10:wrap type="through" side="right"/>
              </v:shape>
            </w:pict>
          </mc:Fallback>
        </mc:AlternateContent>
      </w:r>
      <w:r w:rsidR="000B5263" w:rsidRPr="000B5263">
        <w:rPr>
          <w:rFonts w:eastAsia="Libre Baskerville"/>
        </w:rPr>
        <w:t>DSS</w:t>
      </w:r>
    </w:p>
    <w:p w14:paraId="2781EE02" w14:textId="7308CE20" w:rsidR="000B5263" w:rsidRPr="000B5263" w:rsidRDefault="000B5263" w:rsidP="000B5263">
      <w:pPr>
        <w:pStyle w:val="ListBullet"/>
        <w:rPr>
          <w:rFonts w:eastAsia="Libre Baskerville"/>
        </w:rPr>
      </w:pPr>
      <w:r w:rsidRPr="000B5263">
        <w:rPr>
          <w:rFonts w:eastAsia="Libre Baskerville"/>
        </w:rPr>
        <w:t>TDE</w:t>
      </w:r>
    </w:p>
    <w:p w14:paraId="3E9497EC" w14:textId="5A78324E" w:rsidR="000B5263" w:rsidRPr="000B5263" w:rsidRDefault="000B5263" w:rsidP="000B5263">
      <w:pPr>
        <w:pStyle w:val="ListBullet"/>
        <w:rPr>
          <w:rFonts w:eastAsia="Libre Baskerville"/>
        </w:rPr>
      </w:pPr>
      <w:r w:rsidRPr="000B5263">
        <w:rPr>
          <w:rFonts w:eastAsia="Libre Baskerville"/>
        </w:rPr>
        <w:t>DMH</w:t>
      </w:r>
    </w:p>
    <w:p w14:paraId="6595005D" w14:textId="77777777" w:rsidR="000B5263" w:rsidRPr="000B5263" w:rsidRDefault="000B5263" w:rsidP="000B5263">
      <w:pPr>
        <w:pStyle w:val="ListBullet"/>
        <w:rPr>
          <w:rFonts w:eastAsia="Libre Baskerville"/>
        </w:rPr>
      </w:pPr>
      <w:r w:rsidRPr="000B5263">
        <w:rPr>
          <w:rFonts w:eastAsia="Libre Baskerville"/>
        </w:rPr>
        <w:t>DJJ</w:t>
      </w:r>
    </w:p>
    <w:p w14:paraId="203BE281" w14:textId="3C141599" w:rsidR="000B5263" w:rsidRPr="000B5263" w:rsidRDefault="000B5263" w:rsidP="000B5263">
      <w:pPr>
        <w:pStyle w:val="ListBullet"/>
        <w:rPr>
          <w:rFonts w:eastAsia="Libre Baskerville"/>
        </w:rPr>
      </w:pPr>
      <w:r w:rsidRPr="000B5263">
        <w:rPr>
          <w:rFonts w:eastAsia="Libre Baskerville"/>
        </w:rPr>
        <w:t>NCPC</w:t>
      </w:r>
    </w:p>
    <w:p w14:paraId="346D25DD" w14:textId="77777777" w:rsidR="000B5263" w:rsidRPr="000B5263" w:rsidRDefault="000B5263" w:rsidP="000B5263">
      <w:pPr>
        <w:pStyle w:val="ListBullet"/>
        <w:rPr>
          <w:rFonts w:eastAsia="Libre Baskerville"/>
        </w:rPr>
      </w:pPr>
      <w:r w:rsidRPr="000B5263">
        <w:rPr>
          <w:rFonts w:eastAsia="Libre Baskerville"/>
        </w:rPr>
        <w:t xml:space="preserve">the Division of Health Benefits </w:t>
      </w:r>
    </w:p>
    <w:p w14:paraId="5A524F33" w14:textId="340C68F9" w:rsidR="000B5263" w:rsidRPr="000B5263" w:rsidRDefault="000B5263" w:rsidP="000B5263">
      <w:pPr>
        <w:pStyle w:val="ListBullet"/>
        <w:rPr>
          <w:rFonts w:eastAsia="Libre Baskerville"/>
        </w:rPr>
      </w:pPr>
      <w:r w:rsidRPr="000B5263">
        <w:rPr>
          <w:rFonts w:eastAsia="Libre Baskerville"/>
        </w:rPr>
        <w:t>the Department of Public Instruction</w:t>
      </w:r>
    </w:p>
    <w:p w14:paraId="68B6965C" w14:textId="14EFDBCF" w:rsidR="000B5263" w:rsidRDefault="000B5263" w:rsidP="000B5263">
      <w:pPr>
        <w:rPr>
          <w:rFonts w:eastAsia="Libre Baskerville"/>
        </w:rPr>
      </w:pPr>
    </w:p>
    <w:p w14:paraId="7739317A" w14:textId="450C70A1" w:rsidR="000B5263" w:rsidRDefault="000B5263" w:rsidP="000B5263">
      <w:pPr>
        <w:rPr>
          <w:rFonts w:eastAsia="Libre Baskerville"/>
        </w:rPr>
      </w:pPr>
      <w:r>
        <w:rPr>
          <w:rFonts w:eastAsia="Libre Baskerville"/>
        </w:rPr>
        <w:t xml:space="preserve">Note that the last two members have yet to fill their seats on the PSG at the time of writing. Two </w:t>
      </w:r>
      <w:r>
        <w:rPr>
          <w:rFonts w:eastAsia="Libre Baskerville"/>
          <w:i/>
        </w:rPr>
        <w:t>community seats</w:t>
      </w:r>
      <w:r>
        <w:rPr>
          <w:rFonts w:eastAsia="Libre Baskerville"/>
        </w:rPr>
        <w:t xml:space="preserve"> on the PSG are for a community-based Triple P practitioner and a family member receiving Triple P services, but they also have yet to </w:t>
      </w:r>
      <w:r w:rsidRPr="000D2C73">
        <w:rPr>
          <w:rFonts w:eastAsia="Libre Baskerville"/>
        </w:rPr>
        <w:t xml:space="preserve">be filled. Finally, two seats are available for </w:t>
      </w:r>
      <w:r w:rsidRPr="000D2C73">
        <w:rPr>
          <w:rFonts w:eastAsia="Libre Baskerville"/>
          <w:i/>
        </w:rPr>
        <w:t>Triple P coordinators</w:t>
      </w:r>
      <w:r w:rsidRPr="000D2C73">
        <w:rPr>
          <w:rFonts w:eastAsia="Libre Baskerville"/>
        </w:rPr>
        <w:t xml:space="preserve"> nominated and selected by their peers. </w:t>
      </w:r>
    </w:p>
    <w:p w14:paraId="39491BEC" w14:textId="6BA79B42" w:rsidR="006A6FAD" w:rsidRDefault="006A6FAD" w:rsidP="00A01F9A">
      <w:pPr>
        <w:pStyle w:val="Caption"/>
        <w:ind w:left="0"/>
        <w:rPr>
          <w:rFonts w:eastAsia="Libre Baskerville"/>
          <w:b/>
          <w:bCs/>
        </w:rPr>
      </w:pPr>
    </w:p>
    <w:p w14:paraId="2585829A" w14:textId="3A53BD66" w:rsidR="001B3110" w:rsidRDefault="00FB4014" w:rsidP="00024A9D">
      <w:pPr>
        <w:pStyle w:val="Caption"/>
        <w:rPr>
          <w:rFonts w:eastAsia="Libre Baskerville"/>
        </w:rPr>
      </w:pPr>
      <w:r w:rsidRPr="00024A9D">
        <w:rPr>
          <w:rFonts w:eastAsia="Libre Baskerville"/>
          <w:b/>
          <w:bCs/>
        </w:rPr>
        <w:t>Figure 1.6</w:t>
      </w:r>
      <w:r w:rsidRPr="00024A9D">
        <w:rPr>
          <w:rFonts w:eastAsia="Libre Baskerville"/>
        </w:rPr>
        <w:t xml:space="preserve"> </w:t>
      </w:r>
      <w:r w:rsidRPr="00024A9D">
        <w:t>NC Triple P PSG’s Desired Outcomes and Intended Drivers. Note. The Triple P system of interventions includes Level 1, Universal Triple P (communication strategies); Level 2, brief intervention (one-time assistance); Level 3, brief targeted counseling for challenging behaviors; Level 4, broad support for families, including families of children with severe behavior difficulties; and Level 5, intensive support for families with complex needs. PSG = Partnership for Strategy and Governance</w:t>
      </w:r>
      <w:r w:rsidRPr="00024A9D">
        <w:rPr>
          <w:rFonts w:eastAsia="Libre Baskerville"/>
        </w:rPr>
        <w:t>.</w:t>
      </w:r>
    </w:p>
    <w:p w14:paraId="3B847780" w14:textId="77777777" w:rsidR="004836BB" w:rsidRPr="004836BB" w:rsidRDefault="004836BB" w:rsidP="004836BB">
      <w:pPr>
        <w:rPr>
          <w:rFonts w:eastAsia="Libre Baskerville"/>
        </w:rPr>
      </w:pPr>
    </w:p>
    <w:p w14:paraId="555FEA38" w14:textId="59579CC6" w:rsidR="001B3110" w:rsidRDefault="00071496" w:rsidP="004836BB">
      <w:pPr>
        <w:ind w:left="0"/>
        <w:rPr>
          <w:rFonts w:eastAsia="Libre Baskerville"/>
        </w:rPr>
      </w:pPr>
      <w:r>
        <w:rPr>
          <w:rFonts w:eastAsia="Libre Baskerville"/>
          <w:noProof/>
        </w:rPr>
        <w:drawing>
          <wp:inline distT="0" distB="0" distL="0" distR="0" wp14:anchorId="61CB65C7" wp14:editId="7B940DA8">
            <wp:extent cx="6601526" cy="2867891"/>
            <wp:effectExtent l="0" t="0" r="2540" b="2540"/>
            <wp:docPr id="1991358526" name="Picture 1" descr="A visualization of NC Triple P PSG's Desired Outcomes and Intended 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58526" name="Picture 1" descr="A visualization of NC Triple P PSG's Desired Outcomes and Intended Drivers. "/>
                    <pic:cNvPicPr/>
                  </pic:nvPicPr>
                  <pic:blipFill>
                    <a:blip r:embed="rId17">
                      <a:extLst>
                        <a:ext uri="{28A0092B-C50C-407E-A947-70E740481C1C}">
                          <a14:useLocalDpi xmlns:a14="http://schemas.microsoft.com/office/drawing/2010/main" val="0"/>
                        </a:ext>
                      </a:extLst>
                    </a:blip>
                    <a:srcRect t="9202" b="9202"/>
                    <a:stretch>
                      <a:fillRect/>
                    </a:stretch>
                  </pic:blipFill>
                  <pic:spPr bwMode="auto">
                    <a:xfrm>
                      <a:off x="0" y="0"/>
                      <a:ext cx="6638564" cy="2883981"/>
                    </a:xfrm>
                    <a:prstGeom prst="rect">
                      <a:avLst/>
                    </a:prstGeom>
                    <a:ln>
                      <a:noFill/>
                    </a:ln>
                    <a:extLst>
                      <a:ext uri="{53640926-AAD7-44D8-BBD7-CCE9431645EC}">
                        <a14:shadowObscured xmlns:a14="http://schemas.microsoft.com/office/drawing/2010/main"/>
                      </a:ext>
                    </a:extLst>
                  </pic:spPr>
                </pic:pic>
              </a:graphicData>
            </a:graphic>
          </wp:inline>
        </w:drawing>
      </w:r>
    </w:p>
    <w:p w14:paraId="60983803" w14:textId="77777777" w:rsidR="004836BB" w:rsidRDefault="004836BB" w:rsidP="004836BB">
      <w:pPr>
        <w:ind w:left="0"/>
        <w:rPr>
          <w:rFonts w:eastAsia="Libre Baskerville"/>
        </w:rPr>
      </w:pPr>
    </w:p>
    <w:p w14:paraId="7F6A94D0" w14:textId="2FF16219" w:rsidR="00AE5B78" w:rsidRDefault="00AE5B78" w:rsidP="004836BB">
      <w:pPr>
        <w:pStyle w:val="Heading3"/>
      </w:pPr>
      <w:r>
        <w:rPr>
          <w:noProof/>
        </w:rPr>
        <w:lastRenderedPageBreak/>
        <w:drawing>
          <wp:inline distT="0" distB="0" distL="0" distR="0" wp14:anchorId="5A4D1D44" wp14:editId="255D155D">
            <wp:extent cx="512064" cy="461273"/>
            <wp:effectExtent l="0" t="0" r="0" b="0"/>
            <wp:docPr id="1042790860" name="Picture 2" descr="A paper plane to represent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0860" name="Picture 2" descr="A paper plane to represent Delivery Syste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064" cy="461273"/>
                    </a:xfrm>
                    <a:prstGeom prst="rect">
                      <a:avLst/>
                    </a:prstGeom>
                  </pic:spPr>
                </pic:pic>
              </a:graphicData>
            </a:graphic>
          </wp:inline>
        </w:drawing>
      </w:r>
    </w:p>
    <w:p w14:paraId="6C4F1395" w14:textId="002DFDB4" w:rsidR="00FB4014" w:rsidRDefault="00FB4014" w:rsidP="004836BB">
      <w:pPr>
        <w:pStyle w:val="Heading3"/>
      </w:pPr>
      <w:r>
        <w:t>Delivery System</w:t>
      </w:r>
    </w:p>
    <w:p w14:paraId="30AF2694" w14:textId="56ED4959" w:rsidR="00FB4014" w:rsidRDefault="00FB4014" w:rsidP="00FB4014">
      <w:pPr>
        <w:rPr>
          <w:rFonts w:eastAsia="Libre Baskerville"/>
        </w:rPr>
      </w:pPr>
      <w:r>
        <w:rPr>
          <w:rFonts w:eastAsia="Libre Baskerville"/>
        </w:rPr>
        <w:t>The Delivery System</w:t>
      </w:r>
      <w:r w:rsidRPr="00672CD9">
        <w:rPr>
          <w:rFonts w:eastAsia="Libre Baskerville"/>
        </w:rPr>
        <w:t xml:space="preserve"> supports and delivers Triple </w:t>
      </w:r>
      <w:r>
        <w:rPr>
          <w:rFonts w:eastAsia="Libre Baskerville"/>
        </w:rPr>
        <w:t>P interventions</w:t>
      </w:r>
      <w:r w:rsidRPr="00672CD9">
        <w:rPr>
          <w:rFonts w:eastAsia="Libre Baskerville"/>
        </w:rPr>
        <w:t xml:space="preserve"> </w:t>
      </w:r>
      <w:r>
        <w:rPr>
          <w:rFonts w:eastAsia="Libre Baskerville"/>
        </w:rPr>
        <w:t>to</w:t>
      </w:r>
      <w:r w:rsidRPr="00672CD9">
        <w:rPr>
          <w:rFonts w:eastAsia="Libre Baskerville"/>
        </w:rPr>
        <w:t xml:space="preserve"> families and caregivers</w:t>
      </w:r>
      <w:r w:rsidRPr="009F6980">
        <w:rPr>
          <w:rFonts w:eastAsia="Libre Baskerville"/>
        </w:rPr>
        <w:t xml:space="preserve"> </w:t>
      </w:r>
      <w:r>
        <w:rPr>
          <w:rFonts w:eastAsia="Libre Baskerville"/>
        </w:rPr>
        <w:t>within the community. To ensure a community-wide reach of evidence-based parenting and family support, NC counties are presently organized into nine Triple P</w:t>
      </w:r>
      <w:r>
        <w:t xml:space="preserve"> </w:t>
      </w:r>
      <w:r>
        <w:rPr>
          <w:rFonts w:eastAsia="Libre Baskerville"/>
        </w:rPr>
        <w:t>regions</w:t>
      </w:r>
      <w:r>
        <w:t xml:space="preserve"> </w:t>
      </w:r>
      <w:r>
        <w:rPr>
          <w:rFonts w:eastAsia="Libre Baskerville"/>
        </w:rPr>
        <w:t>(</w:t>
      </w:r>
      <w:r w:rsidR="00713065">
        <w:rPr>
          <w:rFonts w:eastAsia="Libre Baskerville"/>
        </w:rPr>
        <w:t>Cabarrus County</w:t>
      </w:r>
      <w:r>
        <w:rPr>
          <w:rFonts w:eastAsia="Libre Baskerville"/>
        </w:rPr>
        <w:t xml:space="preserve"> is the lone single county region), each involving an array of local family service organizations, supported by a lead implementing agency (LIA; see Figure 1.4). </w:t>
      </w:r>
    </w:p>
    <w:p w14:paraId="4A67C160" w14:textId="77777777" w:rsidR="00FB4014" w:rsidRDefault="00FB4014" w:rsidP="00FB4014">
      <w:pPr>
        <w:rPr>
          <w:rFonts w:eastAsia="Libre Baskerville"/>
        </w:rPr>
      </w:pPr>
    </w:p>
    <w:p w14:paraId="09724FE7" w14:textId="77777777" w:rsidR="00FB4014" w:rsidRDefault="00FB4014" w:rsidP="00FB4014">
      <w:pPr>
        <w:rPr>
          <w:rFonts w:eastAsia="Libre Baskerville"/>
        </w:rPr>
      </w:pPr>
      <w:r>
        <w:rPr>
          <w:rFonts w:eastAsia="Libre Baskerville"/>
        </w:rPr>
        <w:t xml:space="preserve">LIAs across North Carolina </w:t>
      </w:r>
      <w:proofErr w:type="gramStart"/>
      <w:r>
        <w:rPr>
          <w:rFonts w:eastAsia="Libre Baskerville"/>
        </w:rPr>
        <w:t>develop</w:t>
      </w:r>
      <w:proofErr w:type="gramEnd"/>
      <w:r>
        <w:rPr>
          <w:rFonts w:eastAsia="Libre Baskerville"/>
        </w:rPr>
        <w:t xml:space="preserve"> and provide sustainable community capacity to support local service agencies in selecting and delivering Triple P services. LIAs ensure that the Triple P services selected are responsive to local needs and that the service-delivery partners are trained and provided with coaching to ensure that Triple P is delivered as intended. </w:t>
      </w:r>
    </w:p>
    <w:p w14:paraId="4A5CD142" w14:textId="2C2B1445" w:rsidR="00AE5B78" w:rsidRDefault="00AE5B78" w:rsidP="004836BB">
      <w:pPr>
        <w:pStyle w:val="Heading3"/>
      </w:pPr>
      <w:r>
        <w:rPr>
          <w:noProof/>
        </w:rPr>
        <w:drawing>
          <wp:inline distT="0" distB="0" distL="0" distR="0" wp14:anchorId="0BB56553" wp14:editId="28BE3DFF">
            <wp:extent cx="457200" cy="455342"/>
            <wp:effectExtent l="0" t="0" r="0" b="1905"/>
            <wp:docPr id="801417877" name="Picture 3" descr="A blue outline of gear and wrench to represent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7877" name="Picture 3" descr="A blue outline of gear and wrench to represent Support Syst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5342"/>
                    </a:xfrm>
                    <a:prstGeom prst="rect">
                      <a:avLst/>
                    </a:prstGeom>
                  </pic:spPr>
                </pic:pic>
              </a:graphicData>
            </a:graphic>
          </wp:inline>
        </w:drawing>
      </w:r>
    </w:p>
    <w:p w14:paraId="01700419" w14:textId="56F9DB3F" w:rsidR="00FB4014" w:rsidRPr="00024A9D" w:rsidRDefault="00FB4014" w:rsidP="004836BB">
      <w:pPr>
        <w:pStyle w:val="Heading3"/>
      </w:pPr>
      <w:r w:rsidRPr="00024A9D">
        <w:t xml:space="preserve">Support System </w:t>
      </w:r>
    </w:p>
    <w:p w14:paraId="4159E8E1" w14:textId="77777777" w:rsidR="00FB4014" w:rsidRDefault="00FB4014" w:rsidP="00FB4014">
      <w:pPr>
        <w:rPr>
          <w:rFonts w:eastAsia="Libre Baskerville"/>
        </w:rPr>
      </w:pPr>
      <w:r w:rsidRPr="006C27AE">
        <w:rPr>
          <w:rFonts w:eastAsia="Libre Baskerville"/>
        </w:rPr>
        <w:t xml:space="preserve">The </w:t>
      </w:r>
      <w:r>
        <w:rPr>
          <w:rFonts w:eastAsia="Libre Baskerville"/>
        </w:rPr>
        <w:t xml:space="preserve">NC Triple P </w:t>
      </w:r>
      <w:r w:rsidRPr="006C27AE">
        <w:rPr>
          <w:rFonts w:eastAsia="Libre Baskerville"/>
        </w:rPr>
        <w:t>Support System</w:t>
      </w:r>
    </w:p>
    <w:p w14:paraId="3147E99D" w14:textId="77777777" w:rsidR="00FB4014" w:rsidRDefault="00FB4014" w:rsidP="00FB4014">
      <w:pPr>
        <w:pStyle w:val="ListBullet"/>
        <w:rPr>
          <w:rFonts w:eastAsia="Libre Baskerville"/>
        </w:rPr>
      </w:pPr>
      <w:r w:rsidRPr="009A719C">
        <w:rPr>
          <w:rFonts w:eastAsia="Libre Baskerville"/>
        </w:rPr>
        <w:t xml:space="preserve">provides </w:t>
      </w:r>
      <w:r>
        <w:rPr>
          <w:rFonts w:eastAsia="Libre Baskerville"/>
        </w:rPr>
        <w:t>tailored implementation</w:t>
      </w:r>
      <w:r w:rsidRPr="009A719C">
        <w:rPr>
          <w:rFonts w:eastAsia="Libre Baskerville"/>
        </w:rPr>
        <w:t xml:space="preserve"> </w:t>
      </w:r>
      <w:r>
        <w:rPr>
          <w:rFonts w:eastAsia="Libre Baskerville"/>
        </w:rPr>
        <w:t xml:space="preserve">support and an array of other intermediary </w:t>
      </w:r>
      <w:r w:rsidRPr="009A719C">
        <w:rPr>
          <w:rFonts w:eastAsia="Libre Baskerville"/>
        </w:rPr>
        <w:t xml:space="preserve">supports to the Delivery System and </w:t>
      </w:r>
    </w:p>
    <w:p w14:paraId="2EDA043A" w14:textId="77777777" w:rsidR="00FB4014" w:rsidRDefault="00FB4014" w:rsidP="00FB4014">
      <w:pPr>
        <w:pStyle w:val="ListBullet"/>
        <w:rPr>
          <w:rFonts w:eastAsia="Libre Baskerville"/>
        </w:rPr>
      </w:pPr>
      <w:r>
        <w:rPr>
          <w:rFonts w:eastAsia="Libre Baskerville"/>
        </w:rPr>
        <w:t>supports</w:t>
      </w:r>
      <w:r w:rsidRPr="009A719C">
        <w:rPr>
          <w:rFonts w:eastAsia="Libre Baskerville"/>
        </w:rPr>
        <w:t xml:space="preserve"> the </w:t>
      </w:r>
      <w:r>
        <w:rPr>
          <w:rFonts w:eastAsia="Libre Baskerville"/>
        </w:rPr>
        <w:t>PSG with system</w:t>
      </w:r>
      <w:r w:rsidRPr="009A719C">
        <w:rPr>
          <w:rFonts w:eastAsia="Libre Baskerville"/>
        </w:rPr>
        <w:t xml:space="preserve"> design</w:t>
      </w:r>
      <w:r>
        <w:rPr>
          <w:rFonts w:eastAsia="Libre Baskerville"/>
        </w:rPr>
        <w:t>, operationalizing strategy,</w:t>
      </w:r>
      <w:r w:rsidRPr="009A719C">
        <w:rPr>
          <w:rFonts w:eastAsia="Libre Baskerville"/>
        </w:rPr>
        <w:t xml:space="preserve"> and </w:t>
      </w:r>
      <w:r>
        <w:rPr>
          <w:rFonts w:eastAsia="Libre Baskerville"/>
        </w:rPr>
        <w:t xml:space="preserve">system performance consultation to ensure that statewide Triple P </w:t>
      </w:r>
      <w:r w:rsidRPr="009A719C">
        <w:rPr>
          <w:rFonts w:eastAsia="Libre Baskerville"/>
        </w:rPr>
        <w:t xml:space="preserve">scaling strategies </w:t>
      </w:r>
      <w:r>
        <w:rPr>
          <w:rFonts w:eastAsia="Libre Baskerville"/>
        </w:rPr>
        <w:t xml:space="preserve">are effective and </w:t>
      </w:r>
      <w:r w:rsidRPr="009A719C">
        <w:rPr>
          <w:rFonts w:eastAsia="Libre Baskerville"/>
        </w:rPr>
        <w:t xml:space="preserve">in alignment with systemwide goals and the current needs and progress of the Delivery System. </w:t>
      </w:r>
    </w:p>
    <w:p w14:paraId="7AAE4679" w14:textId="77777777" w:rsidR="00024A9D" w:rsidRDefault="00024A9D" w:rsidP="00FB4014">
      <w:pPr>
        <w:rPr>
          <w:rFonts w:eastAsia="Libre Baskerville"/>
        </w:rPr>
      </w:pPr>
    </w:p>
    <w:p w14:paraId="7CE0F6E3" w14:textId="6F8FCCBC" w:rsidR="00FB4014" w:rsidRPr="009A719C" w:rsidRDefault="00FB4014" w:rsidP="00FB4014">
      <w:pPr>
        <w:rPr>
          <w:rFonts w:eastAsia="Libre Baskerville"/>
        </w:rPr>
      </w:pPr>
      <w:r>
        <w:rPr>
          <w:rFonts w:eastAsia="Libre Baskerville"/>
        </w:rPr>
        <w:t>T</w:t>
      </w:r>
      <w:r w:rsidRPr="009A719C">
        <w:rPr>
          <w:rFonts w:eastAsia="Libre Baskerville"/>
        </w:rPr>
        <w:t xml:space="preserve">he NC Triple P Support System consists of three primary partners: The Impact Center at FPG (through the ICTP project team), PCANC, and </w:t>
      </w:r>
      <w:r>
        <w:rPr>
          <w:rFonts w:eastAsia="Libre Baskerville"/>
        </w:rPr>
        <w:t>TPA</w:t>
      </w:r>
      <w:r w:rsidRPr="009A719C">
        <w:rPr>
          <w:rFonts w:eastAsia="Libre Baskerville"/>
        </w:rPr>
        <w:t xml:space="preserve">. While </w:t>
      </w:r>
      <w:r>
        <w:rPr>
          <w:rFonts w:eastAsia="Libre Baskerville"/>
        </w:rPr>
        <w:t>TPA</w:t>
      </w:r>
      <w:r w:rsidRPr="009A719C">
        <w:rPr>
          <w:rFonts w:eastAsia="Libre Baskerville"/>
        </w:rPr>
        <w:t xml:space="preserve"> serves as the program purveyor and is available to system partners for program-specific implementation consultation and support, The Impact Center at FPG and PCANC primarily provide general implementation support and other intermediary supports. </w:t>
      </w:r>
    </w:p>
    <w:p w14:paraId="5D6C7027" w14:textId="77777777" w:rsidR="00FB4014" w:rsidRPr="00AE5B78" w:rsidRDefault="00FB4014" w:rsidP="004836BB">
      <w:pPr>
        <w:pStyle w:val="Heading4"/>
      </w:pPr>
      <w:r w:rsidRPr="00AE5B78">
        <w:t>Support System Coordination Team</w:t>
      </w:r>
    </w:p>
    <w:p w14:paraId="24177497" w14:textId="77777777" w:rsidR="00FB4014" w:rsidRDefault="00FB4014" w:rsidP="00FB4014">
      <w:pPr>
        <w:rPr>
          <w:rFonts w:eastAsia="Libre Baskerville"/>
        </w:rPr>
      </w:pPr>
      <w:r>
        <w:rPr>
          <w:rFonts w:eastAsia="Libre Baskerville"/>
        </w:rPr>
        <w:t xml:space="preserve">Overseeing the NC Triple P Support System is the Support System Coordination Team, which </w:t>
      </w:r>
    </w:p>
    <w:p w14:paraId="32E09854" w14:textId="77777777" w:rsidR="00FB4014" w:rsidRDefault="00FB4014" w:rsidP="00FB4014">
      <w:pPr>
        <w:pStyle w:val="ListBullet"/>
        <w:rPr>
          <w:rFonts w:eastAsia="Libre Baskerville"/>
        </w:rPr>
      </w:pPr>
      <w:r>
        <w:rPr>
          <w:rFonts w:eastAsia="Libre Baskerville"/>
        </w:rPr>
        <w:t xml:space="preserve">ensures coordinated and aligned supports across the NC Triple P System, </w:t>
      </w:r>
    </w:p>
    <w:p w14:paraId="6D408F53" w14:textId="77777777" w:rsidR="00FB4014" w:rsidRDefault="00FB4014" w:rsidP="00FB4014">
      <w:pPr>
        <w:pStyle w:val="ListBullet"/>
        <w:rPr>
          <w:rFonts w:eastAsia="Libre Baskerville"/>
        </w:rPr>
      </w:pPr>
      <w:r>
        <w:rPr>
          <w:rFonts w:eastAsia="Libre Baskerville"/>
        </w:rPr>
        <w:lastRenderedPageBreak/>
        <w:t xml:space="preserve">provides coordinated and aligned communication and feedback loops with the NC </w:t>
      </w:r>
      <w:r w:rsidRPr="005A76F4">
        <w:rPr>
          <w:rFonts w:eastAsia="Libre Baskerville"/>
        </w:rPr>
        <w:t xml:space="preserve">Triple P </w:t>
      </w:r>
      <w:r>
        <w:rPr>
          <w:rFonts w:eastAsia="Libre Baskerville"/>
        </w:rPr>
        <w:t xml:space="preserve">Learning Collaborative (NCLC) and PSG, </w:t>
      </w:r>
    </w:p>
    <w:p w14:paraId="60C767EC" w14:textId="77777777" w:rsidR="00FB4014" w:rsidRDefault="00FB4014" w:rsidP="00FB4014">
      <w:pPr>
        <w:pStyle w:val="ListBullet"/>
        <w:rPr>
          <w:rFonts w:eastAsia="Libre Baskerville"/>
        </w:rPr>
      </w:pPr>
      <w:r>
        <w:rPr>
          <w:rFonts w:eastAsia="Libre Baskerville"/>
        </w:rPr>
        <w:t>improves the ease of access to supports,</w:t>
      </w:r>
    </w:p>
    <w:p w14:paraId="5CEAC3D7" w14:textId="77777777" w:rsidR="00FB4014" w:rsidRDefault="00FB4014" w:rsidP="00FB4014">
      <w:pPr>
        <w:pStyle w:val="ListBullet"/>
        <w:rPr>
          <w:rFonts w:eastAsia="Libre Baskerville"/>
        </w:rPr>
      </w:pPr>
      <w:r>
        <w:rPr>
          <w:rFonts w:eastAsia="Libre Baskerville"/>
        </w:rPr>
        <w:t xml:space="preserve">utilizes data for continuous quality improvement of the Support System, </w:t>
      </w:r>
    </w:p>
    <w:p w14:paraId="3567F9A8" w14:textId="77777777" w:rsidR="00FB4014" w:rsidRDefault="00FB4014" w:rsidP="00FB4014">
      <w:pPr>
        <w:pStyle w:val="ListBullet"/>
        <w:rPr>
          <w:rFonts w:eastAsia="Libre Baskerville"/>
        </w:rPr>
      </w:pPr>
      <w:r>
        <w:rPr>
          <w:rFonts w:eastAsia="Libre Baskerville"/>
        </w:rPr>
        <w:t>provides ongoing support and learning opportunities to Support System members, and</w:t>
      </w:r>
    </w:p>
    <w:p w14:paraId="70E160BE" w14:textId="77777777" w:rsidR="00FB4014" w:rsidRDefault="00FB4014" w:rsidP="00FB4014">
      <w:pPr>
        <w:pStyle w:val="ListBullet"/>
        <w:rPr>
          <w:rFonts w:eastAsia="Libre Baskerville"/>
        </w:rPr>
      </w:pPr>
      <w:r>
        <w:rPr>
          <w:rFonts w:eastAsia="Libre Baskerville"/>
        </w:rPr>
        <w:t>provides opportunities for regular communication among Support System members.</w:t>
      </w:r>
    </w:p>
    <w:p w14:paraId="48E5487F" w14:textId="77777777" w:rsidR="00FB4014" w:rsidRDefault="00FB4014" w:rsidP="00FB4014">
      <w:pPr>
        <w:rPr>
          <w:rFonts w:eastAsia="Libre Baskerville"/>
        </w:rPr>
      </w:pPr>
    </w:p>
    <w:p w14:paraId="11495A81" w14:textId="7F0DA0F8" w:rsidR="00FB4014" w:rsidRDefault="00FB4014" w:rsidP="00FB4014">
      <w:pPr>
        <w:rPr>
          <w:rFonts w:eastAsia="Libre Baskerville"/>
        </w:rPr>
      </w:pPr>
      <w:r>
        <w:rPr>
          <w:rFonts w:eastAsia="Libre Baskerville"/>
        </w:rPr>
        <w:t>The Support System Coordination Team comprises representatives from each partner organization. Representatives include:</w:t>
      </w:r>
    </w:p>
    <w:p w14:paraId="4621B58B" w14:textId="77777777" w:rsidR="00FB4014" w:rsidRDefault="00FB4014" w:rsidP="00FB4014">
      <w:pPr>
        <w:pStyle w:val="ListBullet"/>
        <w:rPr>
          <w:rFonts w:eastAsia="Libre Baskerville"/>
        </w:rPr>
      </w:pPr>
      <w:r>
        <w:rPr>
          <w:rFonts w:eastAsia="Libre Baskerville"/>
        </w:rPr>
        <w:t>PCANC, Capacity Building Director</w:t>
      </w:r>
    </w:p>
    <w:p w14:paraId="163E758F" w14:textId="77777777" w:rsidR="00FB4014" w:rsidRDefault="00FB4014" w:rsidP="00FB4014">
      <w:pPr>
        <w:pStyle w:val="ListBullet"/>
        <w:rPr>
          <w:rFonts w:eastAsia="Libre Baskerville"/>
        </w:rPr>
      </w:pPr>
      <w:r>
        <w:rPr>
          <w:rFonts w:eastAsia="Libre Baskerville"/>
        </w:rPr>
        <w:t>PCANC, Capacity Building Team Lead</w:t>
      </w:r>
    </w:p>
    <w:p w14:paraId="75309D2D" w14:textId="77777777" w:rsidR="00FB4014" w:rsidRDefault="00FB4014" w:rsidP="00FB4014">
      <w:pPr>
        <w:pStyle w:val="ListBullet"/>
        <w:rPr>
          <w:rFonts w:eastAsia="Libre Baskerville"/>
        </w:rPr>
      </w:pPr>
      <w:r>
        <w:rPr>
          <w:rFonts w:eastAsia="Libre Baskerville"/>
        </w:rPr>
        <w:t>Impact Center at FPG, ICTP Principal Investigator/Team Lead</w:t>
      </w:r>
    </w:p>
    <w:p w14:paraId="650ACA52" w14:textId="77777777" w:rsidR="00FB4014" w:rsidRDefault="00FB4014" w:rsidP="00FB4014">
      <w:pPr>
        <w:pStyle w:val="ListBullet"/>
        <w:rPr>
          <w:rFonts w:eastAsia="Libre Baskerville"/>
        </w:rPr>
      </w:pPr>
      <w:r>
        <w:rPr>
          <w:rFonts w:eastAsia="Libre Baskerville"/>
        </w:rPr>
        <w:t>Impact Center at FPG, ICTP Co-principal Investigator/Team Co-Lead</w:t>
      </w:r>
    </w:p>
    <w:p w14:paraId="6A00991B" w14:textId="77777777" w:rsidR="00FB4014" w:rsidRDefault="00FB4014" w:rsidP="00FB4014">
      <w:pPr>
        <w:pStyle w:val="ListBullet"/>
        <w:rPr>
          <w:rFonts w:eastAsia="Libre Baskerville"/>
        </w:rPr>
      </w:pPr>
      <w:r>
        <w:rPr>
          <w:rFonts w:eastAsia="Libre Baskerville"/>
        </w:rPr>
        <w:t>Impact Center at FPG, NC DSS Triple P Coordinator</w:t>
      </w:r>
    </w:p>
    <w:p w14:paraId="33FEA189" w14:textId="77777777" w:rsidR="00FB4014" w:rsidRDefault="00FB4014" w:rsidP="00FB4014">
      <w:pPr>
        <w:pStyle w:val="ListBullet"/>
        <w:rPr>
          <w:rFonts w:eastAsia="Libre Baskerville"/>
        </w:rPr>
      </w:pPr>
      <w:r>
        <w:rPr>
          <w:rFonts w:eastAsia="Libre Baskerville"/>
        </w:rPr>
        <w:t>TPA, Implementation Consultants to North Carolina</w:t>
      </w:r>
      <w:r w:rsidDel="0036487C">
        <w:rPr>
          <w:rFonts w:eastAsia="Libre Baskerville"/>
        </w:rPr>
        <w:t xml:space="preserve"> </w:t>
      </w:r>
    </w:p>
    <w:p w14:paraId="4A87E0DB" w14:textId="77777777" w:rsidR="00FB4014" w:rsidRDefault="00FB4014" w:rsidP="00FB4014">
      <w:pPr>
        <w:pStyle w:val="ListBullet"/>
        <w:rPr>
          <w:rFonts w:eastAsia="Libre Baskerville"/>
        </w:rPr>
      </w:pPr>
      <w:r>
        <w:rPr>
          <w:rFonts w:eastAsia="Libre Baskerville"/>
        </w:rPr>
        <w:t>NC DCFW Triple P Coordinator</w:t>
      </w:r>
    </w:p>
    <w:p w14:paraId="6DD2F10A" w14:textId="77777777" w:rsidR="00FB4014" w:rsidRDefault="00FB4014" w:rsidP="004836BB">
      <w:pPr>
        <w:pStyle w:val="Heading4"/>
      </w:pPr>
    </w:p>
    <w:p w14:paraId="59CA1476" w14:textId="1F1B1A76" w:rsidR="00FB4014" w:rsidRPr="00024A9D" w:rsidRDefault="00FB4014" w:rsidP="004836BB">
      <w:pPr>
        <w:pStyle w:val="Heading4"/>
      </w:pPr>
      <w:r w:rsidRPr="00024A9D">
        <w:t>Support Services &amp; Activities</w:t>
      </w:r>
    </w:p>
    <w:p w14:paraId="559588F8" w14:textId="7302CD64" w:rsidR="004F3458" w:rsidRDefault="00FB4014" w:rsidP="00191650">
      <w:pPr>
        <w:pStyle w:val="Caption"/>
        <w:rPr>
          <w:rFonts w:eastAsia="Libre Baskerville"/>
        </w:rPr>
      </w:pPr>
      <w:r w:rsidRPr="00FB4014">
        <w:rPr>
          <w:rFonts w:eastAsia="Libre Baskerville"/>
          <w:b/>
          <w:bCs/>
        </w:rPr>
        <w:t>Figure 1.7</w:t>
      </w:r>
      <w:r>
        <w:rPr>
          <w:rFonts w:eastAsia="Libre Baskerville"/>
        </w:rPr>
        <w:t xml:space="preserve"> depicts an </w:t>
      </w:r>
      <w:r w:rsidRPr="00A8304A">
        <w:rPr>
          <w:rFonts w:eastAsia="Libre Baskerville"/>
          <w:i/>
        </w:rPr>
        <w:t xml:space="preserve">ideal model of </w:t>
      </w:r>
      <w:r>
        <w:rPr>
          <w:rFonts w:eastAsia="Libre Baskerville"/>
          <w:i/>
        </w:rPr>
        <w:t xml:space="preserve">cascading </w:t>
      </w:r>
      <w:r w:rsidRPr="00A8304A">
        <w:rPr>
          <w:rFonts w:eastAsia="Libre Baskerville"/>
          <w:i/>
        </w:rPr>
        <w:t>support</w:t>
      </w:r>
      <w:r>
        <w:rPr>
          <w:rFonts w:eastAsia="Libre Baskerville"/>
        </w:rPr>
        <w:t xml:space="preserve"> across the NC Triple P System, including how each partner in the system supports and receives support-based feedback from others. The PSG and NCLC provide support to and receive feedback from LIAs. LIAs in turn provide support to local Triple P service organizations, which support practitioners delivering Triple P interventions to families and caregivers</w:t>
      </w:r>
      <w:r w:rsidRPr="0036487C">
        <w:rPr>
          <w:rFonts w:eastAsia="Libre Baskerville"/>
        </w:rPr>
        <w:t xml:space="preserve"> </w:t>
      </w:r>
      <w:r>
        <w:rPr>
          <w:rFonts w:eastAsia="Libre Baskerville"/>
        </w:rPr>
        <w:t>within the community.</w:t>
      </w:r>
    </w:p>
    <w:p w14:paraId="4B58BE95" w14:textId="1AFD18EB" w:rsidR="00695E8D" w:rsidRDefault="00FB4014" w:rsidP="00856661">
      <w:pPr>
        <w:pStyle w:val="FigureTitles"/>
        <w:ind w:left="-90"/>
      </w:pPr>
      <w:r>
        <w:rPr>
          <w:noProof/>
        </w:rPr>
        <w:lastRenderedPageBreak/>
        <w:drawing>
          <wp:inline distT="0" distB="0" distL="0" distR="0" wp14:anchorId="7AB1BE31" wp14:editId="7C060075">
            <wp:extent cx="6408729" cy="3519886"/>
            <wp:effectExtent l="0" t="0" r="5080" b="0"/>
            <wp:docPr id="786484874" name="Picture 2" descr="A visualization of an Ideal Model of Triple P Support Across North Carolina,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84874" name="Picture 2" descr="A visualization of an Ideal Model of Triple P Support Across North Carolina, described in the previous paragraph."/>
                    <pic:cNvPicPr/>
                  </pic:nvPicPr>
                  <pic:blipFill>
                    <a:blip r:embed="rId20">
                      <a:extLst>
                        <a:ext uri="{28A0092B-C50C-407E-A947-70E740481C1C}">
                          <a14:useLocalDpi xmlns:a14="http://schemas.microsoft.com/office/drawing/2010/main" val="0"/>
                        </a:ext>
                      </a:extLst>
                    </a:blip>
                    <a:srcRect l="1532" r="1532"/>
                    <a:stretch>
                      <a:fillRect/>
                    </a:stretch>
                  </pic:blipFill>
                  <pic:spPr bwMode="auto">
                    <a:xfrm>
                      <a:off x="0" y="0"/>
                      <a:ext cx="6408729" cy="3519886"/>
                    </a:xfrm>
                    <a:prstGeom prst="rect">
                      <a:avLst/>
                    </a:prstGeom>
                    <a:ln>
                      <a:noFill/>
                    </a:ln>
                    <a:extLst>
                      <a:ext uri="{53640926-AAD7-44D8-BBD7-CCE9431645EC}">
                        <a14:shadowObscured xmlns:a14="http://schemas.microsoft.com/office/drawing/2010/main"/>
                      </a:ext>
                    </a:extLst>
                  </pic:spPr>
                </pic:pic>
              </a:graphicData>
            </a:graphic>
          </wp:inline>
        </w:drawing>
      </w:r>
    </w:p>
    <w:p w14:paraId="49B7B85A" w14:textId="77777777" w:rsidR="00FB4014" w:rsidRDefault="00FB4014" w:rsidP="00024A9D">
      <w:pPr>
        <w:ind w:left="0"/>
        <w:rPr>
          <w:rFonts w:eastAsia="Libre Baskerville"/>
        </w:rPr>
      </w:pPr>
    </w:p>
    <w:p w14:paraId="29B06262" w14:textId="77777777" w:rsidR="00FB4014" w:rsidRDefault="00FB4014" w:rsidP="00FB4014">
      <w:pPr>
        <w:rPr>
          <w:rFonts w:eastAsia="Libre Baskerville"/>
        </w:rPr>
      </w:pPr>
    </w:p>
    <w:p w14:paraId="3D82EB69" w14:textId="6B12A0A8" w:rsidR="00FB4014" w:rsidRDefault="00FB4014" w:rsidP="00FB4014">
      <w:pPr>
        <w:rPr>
          <w:rFonts w:eastAsia="Libre Baskerville"/>
        </w:rPr>
      </w:pPr>
      <w:r>
        <w:rPr>
          <w:rFonts w:eastAsia="Libre Baskerville"/>
        </w:rPr>
        <w:t>NC Triple P Support System partners work together to offer support services across the following five intermediary functions [5]:</w:t>
      </w:r>
    </w:p>
    <w:p w14:paraId="628DE34C" w14:textId="581D881B" w:rsidR="00FB4014" w:rsidRDefault="00FB4014" w:rsidP="00FB4014">
      <w:pPr>
        <w:pStyle w:val="ListBullet"/>
        <w:rPr>
          <w:rFonts w:eastAsia="Libre Baskerville"/>
        </w:rPr>
      </w:pPr>
      <w:r w:rsidRPr="00A8304A">
        <w:rPr>
          <w:rFonts w:eastAsia="Libre Baskerville"/>
          <w:b/>
          <w:bCs/>
        </w:rPr>
        <w:t xml:space="preserve">Research, evaluation, and data </w:t>
      </w:r>
      <w:proofErr w:type="gramStart"/>
      <w:r w:rsidRPr="00A8304A">
        <w:rPr>
          <w:rFonts w:eastAsia="Libre Baskerville"/>
          <w:b/>
          <w:bCs/>
        </w:rPr>
        <w:t>linking:</w:t>
      </w:r>
      <w:proofErr w:type="gramEnd"/>
      <w:r w:rsidRPr="00A8304A">
        <w:rPr>
          <w:rFonts w:eastAsia="Libre Baskerville"/>
          <w:b/>
          <w:bCs/>
        </w:rPr>
        <w:t xml:space="preserve"> </w:t>
      </w:r>
      <w:r>
        <w:rPr>
          <w:rFonts w:eastAsia="Libre Baskerville"/>
        </w:rPr>
        <w:t xml:space="preserve">helping to ensure the improvement of state and local Triple P efforts through data monitoring, evaluation, and connecting research to practice </w:t>
      </w:r>
    </w:p>
    <w:p w14:paraId="7855D7BD" w14:textId="0A1EAB91" w:rsidR="00FB4014" w:rsidRDefault="00FB4014" w:rsidP="00FB4014">
      <w:pPr>
        <w:pStyle w:val="ListBullet"/>
        <w:rPr>
          <w:rFonts w:eastAsia="Libre Baskerville"/>
        </w:rPr>
      </w:pPr>
      <w:r w:rsidRPr="00632A87">
        <w:rPr>
          <w:rFonts w:eastAsia="Libre Baskerville"/>
          <w:b/>
          <w:bCs/>
        </w:rPr>
        <w:t>Policy and finance support:</w:t>
      </w:r>
      <w:r w:rsidRPr="00632A87">
        <w:rPr>
          <w:rFonts w:eastAsia="Libre Baskerville"/>
        </w:rPr>
        <w:t xml:space="preserve"> helping to ensure hospitable policy and financing environments for Triple P in </w:t>
      </w:r>
      <w:r>
        <w:rPr>
          <w:rFonts w:eastAsia="Libre Baskerville"/>
        </w:rPr>
        <w:t>North Carolina</w:t>
      </w:r>
      <w:r w:rsidRPr="00632A87">
        <w:rPr>
          <w:rFonts w:eastAsia="Libre Baskerville"/>
        </w:rPr>
        <w:t xml:space="preserve"> and helping local and state partners to navigate these environments with confidence</w:t>
      </w:r>
    </w:p>
    <w:p w14:paraId="1042548A" w14:textId="32783AA9" w:rsidR="00FB4014" w:rsidRPr="00632A87" w:rsidRDefault="00FB4014" w:rsidP="00FB4014">
      <w:pPr>
        <w:pStyle w:val="ListBullet"/>
        <w:rPr>
          <w:rFonts w:eastAsia="Libre Baskerville"/>
        </w:rPr>
      </w:pPr>
      <w:r w:rsidRPr="00632A87">
        <w:rPr>
          <w:rFonts w:eastAsia="Libre Baskerville"/>
          <w:b/>
          <w:bCs/>
        </w:rPr>
        <w:t>Workforce development:</w:t>
      </w:r>
      <w:r w:rsidRPr="00632A87">
        <w:rPr>
          <w:rFonts w:eastAsia="Libre Baskerville"/>
        </w:rPr>
        <w:t xml:space="preserve"> helping to ensure that practitioners can competently and confidently deliver Triple P as intended</w:t>
      </w:r>
      <w:r>
        <w:rPr>
          <w:rFonts w:eastAsia="Libre Baskerville"/>
        </w:rPr>
        <w:t xml:space="preserve"> and in response to caregiver and family needs and preferences</w:t>
      </w:r>
      <w:r w:rsidRPr="00632A87">
        <w:rPr>
          <w:rFonts w:eastAsia="Libre Baskerville"/>
        </w:rPr>
        <w:t xml:space="preserve"> </w:t>
      </w:r>
    </w:p>
    <w:p w14:paraId="74F90700" w14:textId="13DD6539" w:rsidR="00FB4014" w:rsidRDefault="00FB4014" w:rsidP="00FB4014">
      <w:pPr>
        <w:pStyle w:val="ListBullet"/>
        <w:rPr>
          <w:rFonts w:eastAsia="Libre Baskerville"/>
        </w:rPr>
      </w:pPr>
      <w:r w:rsidRPr="00A8304A">
        <w:rPr>
          <w:rFonts w:eastAsia="Libre Baskerville"/>
          <w:b/>
          <w:bCs/>
        </w:rPr>
        <w:t>Partnership engagement and communications:</w:t>
      </w:r>
      <w:r>
        <w:rPr>
          <w:rFonts w:eastAsia="Libre Baskerville"/>
        </w:rPr>
        <w:t xml:space="preserve"> helping to ensure that the right partners are represented at state and community levels to support a hospitable context to achieve Triple P goals; helping to ensure widespread and consistent messaging about positive parenting at state and community levels </w:t>
      </w:r>
    </w:p>
    <w:p w14:paraId="672F95CC" w14:textId="215EEB47" w:rsidR="00FB4014" w:rsidRDefault="00245ACC" w:rsidP="008C29B5">
      <w:pPr>
        <w:pStyle w:val="ListBullet"/>
        <w:rPr>
          <w:rFonts w:eastAsia="Libre Baskerville"/>
        </w:rPr>
      </w:pPr>
      <w:r>
        <w:rPr>
          <w:rFonts w:eastAsia="Libre Baskerville"/>
          <w:noProof/>
        </w:rPr>
        <w:lastRenderedPageBreak/>
        <mc:AlternateContent>
          <mc:Choice Requires="wps">
            <w:drawing>
              <wp:anchor distT="0" distB="0" distL="114300" distR="274320" simplePos="0" relativeHeight="251660288" behindDoc="0" locked="0" layoutInCell="1" allowOverlap="0" wp14:anchorId="7A6443E5" wp14:editId="44CFEB39">
                <wp:simplePos x="0" y="0"/>
                <wp:positionH relativeFrom="column">
                  <wp:posOffset>-157971</wp:posOffset>
                </wp:positionH>
                <wp:positionV relativeFrom="paragraph">
                  <wp:posOffset>310515</wp:posOffset>
                </wp:positionV>
                <wp:extent cx="1341755" cy="1903730"/>
                <wp:effectExtent l="0" t="0" r="17145" b="13970"/>
                <wp:wrapThrough wrapText="right">
                  <wp:wrapPolygon edited="0">
                    <wp:start x="0" y="0"/>
                    <wp:lineTo x="0" y="21614"/>
                    <wp:lineTo x="14516" y="21614"/>
                    <wp:lineTo x="14516" y="11528"/>
                    <wp:lineTo x="21672" y="10951"/>
                    <wp:lineTo x="21672" y="10663"/>
                    <wp:lineTo x="14516" y="9222"/>
                    <wp:lineTo x="14516" y="0"/>
                    <wp:lineTo x="0" y="0"/>
                  </wp:wrapPolygon>
                </wp:wrapThrough>
                <wp:docPr id="460815871" name="Rectangle 3"/>
                <wp:cNvGraphicFramePr/>
                <a:graphic xmlns:a="http://schemas.openxmlformats.org/drawingml/2006/main">
                  <a:graphicData uri="http://schemas.microsoft.com/office/word/2010/wordprocessingShape">
                    <wps:wsp>
                      <wps:cNvSpPr/>
                      <wps:spPr>
                        <a:xfrm>
                          <a:off x="0" y="0"/>
                          <a:ext cx="1341755" cy="1903730"/>
                        </a:xfrm>
                        <a:prstGeom prst="rightArrowCallout">
                          <a:avLst>
                            <a:gd name="adj1" fmla="val 0"/>
                            <a:gd name="adj2" fmla="val 0"/>
                            <a:gd name="adj3" fmla="val 25000"/>
                            <a:gd name="adj4" fmla="val 64977"/>
                          </a:avLst>
                        </a:pr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04BA6265" w14:textId="2D71015B" w:rsidR="00245ACC" w:rsidRPr="00245ACC" w:rsidRDefault="003D4013"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550F468" w14:textId="22F35D6C" w:rsidR="0090628E" w:rsidRDefault="00955FAA"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 xml:space="preserve">Download </w:t>
                            </w:r>
                            <w:r w:rsidR="00675E63" w:rsidRPr="00856661">
                              <w:rPr>
                                <w:sz w:val="16"/>
                                <w:szCs w:val="16"/>
                                <w14:textOutline w14:w="12700" w14:cap="rnd" w14:cmpd="sng" w14:algn="ctr">
                                  <w14:noFill/>
                                  <w14:prstDash w14:val="solid"/>
                                  <w14:bevel/>
                                </w14:textOutline>
                              </w:rPr>
                              <w:t>Brief #</w:t>
                            </w:r>
                            <w:r w:rsidR="003D4013">
                              <w:rPr>
                                <w:sz w:val="16"/>
                                <w:szCs w:val="16"/>
                                <w14:textOutline w14:w="12700" w14:cap="rnd" w14:cmpd="sng" w14:algn="ctr">
                                  <w14:noFill/>
                                  <w14:prstDash w14:val="solid"/>
                                  <w14:bevel/>
                                </w14:textOutline>
                              </w:rPr>
                              <w:t>3</w:t>
                            </w:r>
                            <w:r w:rsidR="00675E63" w:rsidRPr="00856661">
                              <w:rPr>
                                <w:b w:val="0"/>
                                <w:bCs w:val="0"/>
                                <w:sz w:val="16"/>
                                <w:szCs w:val="16"/>
                                <w14:textOutline w14:w="12700" w14:cap="rnd" w14:cmpd="sng" w14:algn="ctr">
                                  <w14:noFill/>
                                  <w14:prstDash w14:val="solid"/>
                                  <w14:bevel/>
                                </w14:textOutline>
                              </w:rPr>
                              <w:t>: I</w:t>
                            </w:r>
                            <w:r w:rsidR="003D4013">
                              <w:rPr>
                                <w:b w:val="0"/>
                                <w:bCs w:val="0"/>
                                <w:sz w:val="16"/>
                                <w:szCs w:val="16"/>
                                <w14:textOutline w14:w="12700" w14:cap="rnd" w14:cmpd="sng" w14:algn="ctr">
                                  <w14:noFill/>
                                  <w14:prstDash w14:val="solid"/>
                                  <w14:bevel/>
                                </w14:textOutline>
                              </w:rPr>
                              <w:t>CTP Integrated Theory of Change</w:t>
                            </w:r>
                            <w:r w:rsidR="008A0824" w:rsidRPr="00856661">
                              <w:rPr>
                                <w:b w:val="0"/>
                                <w:bCs w:val="0"/>
                                <w:sz w:val="16"/>
                                <w:szCs w:val="16"/>
                                <w14:textOutline w14:w="12700" w14:cap="rnd" w14:cmpd="sng" w14:algn="ctr">
                                  <w14:noFill/>
                                  <w14:prstDash w14:val="solid"/>
                                  <w14:bevel/>
                                </w14:textOutline>
                              </w:rPr>
                              <w:t xml:space="preserve"> in </w:t>
                            </w:r>
                            <w:r w:rsidR="0090628E" w:rsidRPr="00856661">
                              <w:rPr>
                                <w:b w:val="0"/>
                                <w:bCs w:val="0"/>
                                <w:sz w:val="16"/>
                                <w:szCs w:val="16"/>
                                <w14:textOutline w14:w="12700" w14:cap="rnd" w14:cmpd="sng" w14:algn="ctr">
                                  <w14:noFill/>
                                  <w14:prstDash w14:val="solid"/>
                                  <w14:bevel/>
                                </w14:textOutline>
                              </w:rPr>
                              <w:t xml:space="preserve"> section</w:t>
                            </w:r>
                            <w:r w:rsidR="0090628E" w:rsidRPr="00856661">
                              <w:rPr>
                                <w:sz w:val="16"/>
                                <w:szCs w:val="16"/>
                                <w14:textOutline w14:w="12700" w14:cap="rnd" w14:cmpd="sng" w14:algn="ctr">
                                  <w14:noFill/>
                                  <w14:prstDash w14:val="solid"/>
                                  <w14:bevel/>
                                </w14:textOutline>
                              </w:rPr>
                              <w:t xml:space="preserve"> </w:t>
                            </w:r>
                            <w:hyperlink r:id="rId21" w:history="1">
                              <w:r w:rsidR="003D4013" w:rsidRPr="003D4013">
                                <w:rPr>
                                  <w:rStyle w:val="Hyperlink"/>
                                  <w:sz w:val="16"/>
                                  <w:szCs w:val="16"/>
                                  <w14:textOutline w14:w="12700" w14:cap="rnd" w14:cmpd="sng" w14:algn="ctr">
                                    <w14:noFill/>
                                    <w14:prstDash w14:val="solid"/>
                                    <w14:bevel/>
                                  </w14:textOutline>
                                </w:rPr>
                                <w:t>Local Implementation and Scale-Up</w:t>
                              </w:r>
                            </w:hyperlink>
                            <w:r>
                              <w:rPr>
                                <w:rStyle w:val="Hyperlink"/>
                                <w:sz w:val="16"/>
                                <w:szCs w:val="16"/>
                                <w14:textOutline w14:w="12700" w14:cap="rnd" w14:cmpd="sng" w14:algn="ctr">
                                  <w14:noFill/>
                                  <w14:prstDash w14:val="solid"/>
                                  <w14:bevel/>
                                </w14:textOutline>
                              </w:rPr>
                              <w:t xml:space="preserve"> (Word docx)</w:t>
                            </w:r>
                            <w:r w:rsidR="008A0824" w:rsidRPr="00856661">
                              <w:rPr>
                                <w:b w:val="0"/>
                                <w:bCs w:val="0"/>
                                <w:sz w:val="16"/>
                                <w:szCs w:val="16"/>
                                <w14:textOutline w14:w="12700" w14:cap="rnd" w14:cmpd="sng" w14:algn="ctr">
                                  <w14:noFill/>
                                  <w14:prstDash w14:val="solid"/>
                                  <w14:bevel/>
                                </w14:textOutline>
                              </w:rPr>
                              <w:t xml:space="preserve"> for more information.</w:t>
                            </w:r>
                          </w:p>
                          <w:p w14:paraId="5DCD98AA" w14:textId="4061528F"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443E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9" type="#_x0000_t78" style="position:absolute;left:0;text-align:left;margin-left:-12.45pt;margin-top:24.45pt;width:105.65pt;height:149.9pt;z-index:2516602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oT/ywIAAB8GAAAOAAAAZHJzL2Uyb0RvYy54bWysVG1v0zAQ/o7Ef7D8nSVpu5VVS6fSMYQ0&#13;&#10;bRMb2mfXsZuA4zO227T8es7OSzuohIT4kpx9b89zd76r612tyFZYV4HOaXaWUiI0h6LS65x+fb59&#13;&#10;954S55kumAItcroXjl7P3765asxMjKAEVQhLMIh2s8bktPTezJLE8VLUzJ2BERqVEmzNPB7tOiks&#13;&#10;azB6rZJRml4kDdjCWODCOby9aZV0HuNLKbh/kNIJT1ROEZuPXxu/q/BN5ldstrbMlBXvYLB/QFGz&#13;&#10;SmPSIdQN84xsbPVHqLriFhxIf8ahTkDKiovIAdlk6W9snkpmROSCxXFmKJP7f2H5/fbJPFosQ2Pc&#13;&#10;zKEYWOykrcMf8ZFdLNZ+KJbYecLxMhtPsun5OSUcddllOp6OYzmTg7uxzn8SUJMg5NRW69IvrIVm&#13;&#10;yZSCjY8VY9s752PpCqJZjTPCim8ZJbJW2IktU6Tv0pF+9Bf9+Fg/Ok/TEzEmxzYXk8vpNEwDwu8Q&#13;&#10;odQTCPA03FZKxXlRmjTIeTTFsITXpsip0+vIxoGqimAYXJxdr5bKEiSR01H64eOyT/HKLGS5Ya5s&#13;&#10;7aKqQ6J0CCPiHGOVArxDm6Lk90oEG6W/CEmqAhszaoGEFySG7Ixzof3FEBetg5tEpINjdspR+axz&#13;&#10;6mwPiAbH9JTj64wthz4raD8415UGeypA8X3I3Nr37FvOgb7frXZIOqfjgDHcrKDYP1pioX3pzvDb&#13;&#10;Cst7x5x/ZBYHCjuG68o/4EcqwDZCJ1FSgv156j7Y44tDLSUNrgrs9o8Ns4IS9VnjW7zMJpOwW44P&#13;&#10;9viwigc00Zt6CTgLON6ILIp4a73qRWmhfsGNtggZUcU0x7w59b249O3ywo3IxWIRjXCTGObv9JPh&#13;&#10;IXRoUBip590Ls6Z7ex6f7T30C6Wb8XbcD7bBU8Ni40FWw7C1Fe1qj1soPpFuY4Y1d3yOVoe9Pv8F&#13;&#10;AAD//wMAUEsDBBQABgAIAAAAIQDZuxzQ4wAAAA8BAAAPAAAAZHJzL2Rvd25yZXYueG1sTE9NS8NA&#13;&#10;EL0L/odlBG/txhrqmmZSiiKCeLENordNdpoEs7Mhu22jv97tSS8zDO/N+8jXk+3FkUbfOUa4mScg&#13;&#10;iGtnOm4Qyt3TTIHwQbPRvWNC+CYP6+LyIteZcSd+o+M2NCKKsM80QhvCkEnp65as9nM3EEds70ar&#13;&#10;QzzHRppRn6K47eUiSZbS6o6jQ6sHemip/toeLML+412F181nmXozvXgud89N9YN4fTU9ruLYrEAE&#13;&#10;msLfB5w7xPxQxGCVO7DxokeYLdL7SEVIVdxnglqmICqE21TdgSxy+b9H8QsAAP//AwBQSwECLQAU&#13;&#10;AAYACAAAACEAtoM4kv4AAADhAQAAEwAAAAAAAAAAAAAAAAAAAAAAW0NvbnRlbnRfVHlwZXNdLnht&#13;&#10;bFBLAQItABQABgAIAAAAIQA4/SH/1gAAAJQBAAALAAAAAAAAAAAAAAAAAC8BAABfcmVscy8ucmVs&#13;&#10;c1BLAQItABQABgAIAAAAIQCuWoT/ywIAAB8GAAAOAAAAAAAAAAAAAAAAAC4CAABkcnMvZTJvRG9j&#13;&#10;LnhtbFBLAQItABQABgAIAAAAIQDZuxzQ4wAAAA8BAAAPAAAAAAAAAAAAAAAAACUFAABkcnMvZG93&#13;&#10;bnJldi54bWxQSwUGAAAAAAQABADzAAAANQYAAAAA&#13;&#10;" o:allowoverlap="f" adj="14035,10800,16200,10800" filled="f" strokecolor="#20bec7" strokeweight="1pt">
                <v:textbox inset=",7.2pt,,0">
                  <w:txbxContent>
                    <w:p w14:paraId="04BA6265" w14:textId="2D71015B" w:rsidR="00245ACC" w:rsidRPr="00245ACC" w:rsidRDefault="003D4013"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550F468" w14:textId="22F35D6C" w:rsidR="0090628E" w:rsidRDefault="00955FAA"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 xml:space="preserve">Download </w:t>
                      </w:r>
                      <w:r w:rsidR="00675E63" w:rsidRPr="00856661">
                        <w:rPr>
                          <w:sz w:val="16"/>
                          <w:szCs w:val="16"/>
                          <w14:textOutline w14:w="12700" w14:cap="rnd" w14:cmpd="sng" w14:algn="ctr">
                            <w14:noFill/>
                            <w14:prstDash w14:val="solid"/>
                            <w14:bevel/>
                          </w14:textOutline>
                        </w:rPr>
                        <w:t>Brief #</w:t>
                      </w:r>
                      <w:r w:rsidR="003D4013">
                        <w:rPr>
                          <w:sz w:val="16"/>
                          <w:szCs w:val="16"/>
                          <w14:textOutline w14:w="12700" w14:cap="rnd" w14:cmpd="sng" w14:algn="ctr">
                            <w14:noFill/>
                            <w14:prstDash w14:val="solid"/>
                            <w14:bevel/>
                          </w14:textOutline>
                        </w:rPr>
                        <w:t>3</w:t>
                      </w:r>
                      <w:r w:rsidR="00675E63" w:rsidRPr="00856661">
                        <w:rPr>
                          <w:b w:val="0"/>
                          <w:bCs w:val="0"/>
                          <w:sz w:val="16"/>
                          <w:szCs w:val="16"/>
                          <w14:textOutline w14:w="12700" w14:cap="rnd" w14:cmpd="sng" w14:algn="ctr">
                            <w14:noFill/>
                            <w14:prstDash w14:val="solid"/>
                            <w14:bevel/>
                          </w14:textOutline>
                        </w:rPr>
                        <w:t>: I</w:t>
                      </w:r>
                      <w:r w:rsidR="003D4013">
                        <w:rPr>
                          <w:b w:val="0"/>
                          <w:bCs w:val="0"/>
                          <w:sz w:val="16"/>
                          <w:szCs w:val="16"/>
                          <w14:textOutline w14:w="12700" w14:cap="rnd" w14:cmpd="sng" w14:algn="ctr">
                            <w14:noFill/>
                            <w14:prstDash w14:val="solid"/>
                            <w14:bevel/>
                          </w14:textOutline>
                        </w:rPr>
                        <w:t>CTP Integrated Theory of Change</w:t>
                      </w:r>
                      <w:r w:rsidR="008A0824" w:rsidRPr="00856661">
                        <w:rPr>
                          <w:b w:val="0"/>
                          <w:bCs w:val="0"/>
                          <w:sz w:val="16"/>
                          <w:szCs w:val="16"/>
                          <w14:textOutline w14:w="12700" w14:cap="rnd" w14:cmpd="sng" w14:algn="ctr">
                            <w14:noFill/>
                            <w14:prstDash w14:val="solid"/>
                            <w14:bevel/>
                          </w14:textOutline>
                        </w:rPr>
                        <w:t xml:space="preserve"> in </w:t>
                      </w:r>
                      <w:r w:rsidR="0090628E" w:rsidRPr="00856661">
                        <w:rPr>
                          <w:b w:val="0"/>
                          <w:bCs w:val="0"/>
                          <w:sz w:val="16"/>
                          <w:szCs w:val="16"/>
                          <w14:textOutline w14:w="12700" w14:cap="rnd" w14:cmpd="sng" w14:algn="ctr">
                            <w14:noFill/>
                            <w14:prstDash w14:val="solid"/>
                            <w14:bevel/>
                          </w14:textOutline>
                        </w:rPr>
                        <w:t xml:space="preserve"> section</w:t>
                      </w:r>
                      <w:r w:rsidR="0090628E" w:rsidRPr="00856661">
                        <w:rPr>
                          <w:sz w:val="16"/>
                          <w:szCs w:val="16"/>
                          <w14:textOutline w14:w="12700" w14:cap="rnd" w14:cmpd="sng" w14:algn="ctr">
                            <w14:noFill/>
                            <w14:prstDash w14:val="solid"/>
                            <w14:bevel/>
                          </w14:textOutline>
                        </w:rPr>
                        <w:t xml:space="preserve"> </w:t>
                      </w:r>
                      <w:hyperlink r:id="rId22" w:history="1">
                        <w:r w:rsidR="003D4013" w:rsidRPr="003D4013">
                          <w:rPr>
                            <w:rStyle w:val="Hyperlink"/>
                            <w:sz w:val="16"/>
                            <w:szCs w:val="16"/>
                            <w14:textOutline w14:w="12700" w14:cap="rnd" w14:cmpd="sng" w14:algn="ctr">
                              <w14:noFill/>
                              <w14:prstDash w14:val="solid"/>
                              <w14:bevel/>
                            </w14:textOutline>
                          </w:rPr>
                          <w:t>Local Implementation and Scale-Up</w:t>
                        </w:r>
                      </w:hyperlink>
                      <w:r>
                        <w:rPr>
                          <w:rStyle w:val="Hyperlink"/>
                          <w:sz w:val="16"/>
                          <w:szCs w:val="16"/>
                          <w14:textOutline w14:w="12700" w14:cap="rnd" w14:cmpd="sng" w14:algn="ctr">
                            <w14:noFill/>
                            <w14:prstDash w14:val="solid"/>
                            <w14:bevel/>
                          </w14:textOutline>
                        </w:rPr>
                        <w:t xml:space="preserve"> (Word docx)</w:t>
                      </w:r>
                      <w:r w:rsidR="008A0824" w:rsidRPr="00856661">
                        <w:rPr>
                          <w:b w:val="0"/>
                          <w:bCs w:val="0"/>
                          <w:sz w:val="16"/>
                          <w:szCs w:val="16"/>
                          <w14:textOutline w14:w="12700" w14:cap="rnd" w14:cmpd="sng" w14:algn="ctr">
                            <w14:noFill/>
                            <w14:prstDash w14:val="solid"/>
                            <w14:bevel/>
                          </w14:textOutline>
                        </w:rPr>
                        <w:t xml:space="preserve"> for more information.</w:t>
                      </w:r>
                    </w:p>
                    <w:p w14:paraId="5DCD98AA" w14:textId="4061528F"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FB4014" w:rsidRPr="00FB4014">
        <w:rPr>
          <w:rFonts w:eastAsia="Libre Baskerville"/>
          <w:b/>
          <w:bCs/>
        </w:rPr>
        <w:t>Implementation support:</w:t>
      </w:r>
      <w:r w:rsidR="00FB4014" w:rsidRPr="00FB4014">
        <w:rPr>
          <w:rFonts w:eastAsia="Libre Baskerville"/>
        </w:rPr>
        <w:t xml:space="preserve"> helping to ensure the capacity to scale Triple P with success and sustainability across communities, regions, and the state</w:t>
      </w:r>
    </w:p>
    <w:p w14:paraId="7533AB8A" w14:textId="53E20822" w:rsidR="004F1E39" w:rsidRDefault="004F1E39" w:rsidP="001A122C">
      <w:pPr>
        <w:ind w:left="0"/>
        <w:rPr>
          <w:rFonts w:eastAsia="Libre Baskerville"/>
          <w:b/>
          <w:bCs/>
        </w:rPr>
      </w:pPr>
    </w:p>
    <w:p w14:paraId="216CD534" w14:textId="112D9A8C" w:rsidR="001A122C" w:rsidRDefault="00FB4014" w:rsidP="001A122C">
      <w:pPr>
        <w:rPr>
          <w:rFonts w:eastAsia="Libre Baskerville"/>
        </w:rPr>
      </w:pPr>
      <w:r w:rsidRPr="00FB4014">
        <w:rPr>
          <w:b/>
          <w:bCs/>
          <w:noProof/>
        </w:rPr>
        <mc:AlternateContent>
          <mc:Choice Requires="wps">
            <w:drawing>
              <wp:inline distT="0" distB="0" distL="0" distR="0" wp14:anchorId="40618D0D" wp14:editId="2C04FD57">
                <wp:extent cx="635" cy="12700"/>
                <wp:effectExtent l="0" t="0" r="0" b="0"/>
                <wp:docPr id="1892799049" name="Rectangle 1892799049"/>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01CB78D5" w14:textId="77777777" w:rsidR="00FB4014" w:rsidRDefault="00FB4014" w:rsidP="00FB4014">
                            <w:pPr>
                              <w:spacing w:after="200"/>
                              <w:textDirection w:val="btLr"/>
                            </w:pPr>
                            <w:proofErr w:type="gramStart"/>
                            <w:r>
                              <w:rPr>
                                <w:rFonts w:ascii="Arial" w:eastAsia="Arial" w:hAnsi="Arial" w:cs="Arial"/>
                                <w:i/>
                                <w:color w:val="44546A"/>
                                <w:sz w:val="18"/>
                              </w:rPr>
                              <w:t>Figure .</w:t>
                            </w:r>
                            <w:proofErr w:type="gramEnd"/>
                            <w:r>
                              <w:rPr>
                                <w:rFonts w:ascii="Arial" w:eastAsia="Arial" w:hAnsi="Arial" w:cs="Arial"/>
                                <w:i/>
                                <w:color w:val="44546A"/>
                                <w:sz w:val="18"/>
                              </w:rPr>
                              <w:t xml:space="preserve"> The contributions of intermediary services from NC Triple P Support System partners to the development of regional Triple P implementation capacity and performance.</w:t>
                            </w:r>
                          </w:p>
                        </w:txbxContent>
                      </wps:txbx>
                      <wps:bodyPr spcFirstLastPara="1" wrap="square" lIns="0" tIns="0" rIns="0" bIns="0" anchor="t" anchorCtr="0">
                        <a:noAutofit/>
                      </wps:bodyPr>
                    </wps:wsp>
                  </a:graphicData>
                </a:graphic>
              </wp:inline>
            </w:drawing>
          </mc:Choice>
          <mc:Fallback>
            <w:pict>
              <v:rect w14:anchorId="40618D0D" id="Rectangle 1892799049" o:spid="_x0000_s1030" style="width:.0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WhxgEAAHcDAAAOAAAAZHJzL2Uyb0RvYy54bWysU9uO2yAUfK/Uf0C8N85tk10rZFXtKlWl&#13;&#10;VRtp2w/AGMdIGOg5JHb+vgecbHp5q+oHfIDxMDMcbx6HzrKTBjTeCT6bTDnTTvnauIPg37/tPtxz&#13;&#10;hlG6WlrvtOBnjfxx+/7dpg+lnvvW21oDIxKHZR8Eb2MMZVGganUnceKDdrTZeOhkpCkcihpkT+yd&#13;&#10;LebT6aroPdQBvNKItPo8bvJt5m8areLXpkEdmRWctMU8Qh6rNBbbjSwPIENr1EWG/AcVnTSODn2j&#13;&#10;epZRsiOYv6g6o8Cjb+JE+a7wTWOUzh7IzWz6h5vXVgadvVA4GN5iwv9Hq76cXsMeKIY+YIlUJhdD&#13;&#10;A116kz42CD5frJcUNmdnwRfr9cPqfjEGp4fIFAHuHpaLVQIoQqwWd2m3uNEEwPhJ+46lQnCgW8lh&#13;&#10;ydMLxhF6haRT0VtT74y1eQKH6skCO0m6wV1+Luy/waxLYOfTZyNjWiluplIVh2pgphZ8mSjSSuXr&#13;&#10;8x4YBrUzpO1FYtxLoA6YcdZTVwiOP44SNGf2s6PYUwtdC7gW1bWQTrWemityNpZPMbfaKO3jMfrG&#13;&#10;ZL+3oy8a6XZzYpdOTO3z6zyjbv/L9icAAAD//wMAUEsDBBQABgAIAAAAIQAp+ISe1wAAAAUBAAAP&#13;&#10;AAAAZHJzL2Rvd25yZXYueG1sTI/BTsMwEETvlfoP1iJxa532gFAap0K0qGcCqNdtvMQBex3FTmv4&#13;&#10;ekwvcBlpNZrZN9U2OSvONIbes4LVsgBB3Hrdc6fg9eVpcQ8iRGSN1jMp+KIA23o+q7DU/sLPdG5i&#13;&#10;J3IJhxIVmBiHUsrQGnIYln4gzt67Hx3GfI6d1CNecrmzcl0Ud9Jhz/mDwYEeDbWfzeQUHFa7/fAh&#13;&#10;vxs82EjTm0mtPSalbm/SbpPlYQMiUop/CfjdkPmhzmAnP7EOwirIa+JVr544KVgXIOtK/qevfwAA&#13;&#10;AP//AwBQSwECLQAUAAYACAAAACEAtoM4kv4AAADhAQAAEwAAAAAAAAAAAAAAAAAAAAAAW0NvbnRl&#13;&#10;bnRfVHlwZXNdLnhtbFBLAQItABQABgAIAAAAIQA4/SH/1gAAAJQBAAALAAAAAAAAAAAAAAAAAC8B&#13;&#10;AABfcmVscy8ucmVsc1BLAQItABQABgAIAAAAIQA/jIWhxgEAAHcDAAAOAAAAAAAAAAAAAAAAAC4C&#13;&#10;AABkcnMvZTJvRG9jLnhtbFBLAQItABQABgAIAAAAIQAp+ISe1wAAAAUBAAAPAAAAAAAAAAAAAAAA&#13;&#10;ACAEAABkcnMvZG93bnJldi54bWxQSwUGAAAAAAQABADzAAAAJAUAAAAA&#13;&#10;" stroked="f">
                <v:textbox inset="0,0,0,0">
                  <w:txbxContent>
                    <w:p w14:paraId="01CB78D5" w14:textId="77777777" w:rsidR="00FB4014" w:rsidRDefault="00FB4014" w:rsidP="00FB4014">
                      <w:pPr>
                        <w:spacing w:after="200"/>
                        <w:textDirection w:val="btLr"/>
                      </w:pPr>
                      <w:proofErr w:type="gramStart"/>
                      <w:r>
                        <w:rPr>
                          <w:rFonts w:ascii="Arial" w:eastAsia="Arial" w:hAnsi="Arial" w:cs="Arial"/>
                          <w:i/>
                          <w:color w:val="44546A"/>
                          <w:sz w:val="18"/>
                        </w:rPr>
                        <w:t>Figure .</w:t>
                      </w:r>
                      <w:proofErr w:type="gramEnd"/>
                      <w:r>
                        <w:rPr>
                          <w:rFonts w:ascii="Arial" w:eastAsia="Arial" w:hAnsi="Arial" w:cs="Arial"/>
                          <w:i/>
                          <w:color w:val="44546A"/>
                          <w:sz w:val="18"/>
                        </w:rPr>
                        <w:t xml:space="preserve"> The contributions of intermediary services from NC Triple P Support System partners to the development of regional Triple P implementation capacity and performance.</w:t>
                      </w:r>
                    </w:p>
                  </w:txbxContent>
                </v:textbox>
                <w10:anchorlock/>
              </v:rect>
            </w:pict>
          </mc:Fallback>
        </mc:AlternateContent>
      </w:r>
      <w:r w:rsidRPr="00FB4014">
        <w:rPr>
          <w:rFonts w:eastAsia="Libre Baskerville"/>
          <w:b/>
          <w:bCs/>
        </w:rPr>
        <w:t>Figure 1.8</w:t>
      </w:r>
      <w:r>
        <w:rPr>
          <w:rFonts w:eastAsia="Libre Baskerville"/>
        </w:rPr>
        <w:t xml:space="preserve"> depicts the multiple and overlapping ways these five intermediary support functions build local implementation capacity and support local implementation performance.</w:t>
      </w:r>
      <w:r w:rsidR="001A122C">
        <w:rPr>
          <w:rFonts w:eastAsia="Libre Baskerville"/>
        </w:rPr>
        <w:t xml:space="preserve"> </w:t>
      </w:r>
    </w:p>
    <w:p w14:paraId="4E1DB0E6" w14:textId="77777777" w:rsidR="00D5211B" w:rsidRDefault="00D5211B" w:rsidP="001A122C">
      <w:pPr>
        <w:rPr>
          <w:rFonts w:eastAsia="Libre Baskerville"/>
        </w:rPr>
      </w:pPr>
    </w:p>
    <w:p w14:paraId="38D8D3D6" w14:textId="47E11844" w:rsidR="001A122C" w:rsidRPr="001A122C" w:rsidRDefault="001A122C" w:rsidP="001A122C">
      <w:pPr>
        <w:pStyle w:val="CalloutforCalloutBox"/>
      </w:pPr>
      <w:r>
        <w:t xml:space="preserve">To dive deeper, review sidebar note. </w:t>
      </w:r>
    </w:p>
    <w:p w14:paraId="2173314F" w14:textId="3CC6E379" w:rsidR="001C5AC8" w:rsidRDefault="001C5AC8" w:rsidP="001C5AC8">
      <w:pPr>
        <w:pStyle w:val="Caption"/>
        <w:rPr>
          <w:rFonts w:eastAsia="Libre Baskerville"/>
        </w:rPr>
      </w:pPr>
      <w:r>
        <w:rPr>
          <w:rFonts w:eastAsia="Libre Baskerville"/>
          <w:b/>
          <w:bCs/>
        </w:rPr>
        <w:t>Figu</w:t>
      </w:r>
      <w:r w:rsidRPr="00E9120B">
        <w:rPr>
          <w:rFonts w:eastAsia="Libre Baskerville"/>
          <w:b/>
          <w:bCs/>
        </w:rPr>
        <w:t xml:space="preserve">re </w:t>
      </w:r>
      <w:r>
        <w:rPr>
          <w:rFonts w:eastAsia="Libre Baskerville"/>
          <w:b/>
          <w:bCs/>
        </w:rPr>
        <w:t>1.</w:t>
      </w:r>
      <w:r w:rsidRPr="00E9120B">
        <w:rPr>
          <w:rFonts w:eastAsia="Libre Baskerville"/>
          <w:b/>
          <w:bCs/>
        </w:rPr>
        <w:t>8</w:t>
      </w:r>
      <w:r>
        <w:rPr>
          <w:rFonts w:ascii="Libre Baskerville" w:eastAsia="Libre Baskerville" w:hAnsi="Libre Baskerville" w:cs="Libre Baskerville"/>
        </w:rPr>
        <w:t xml:space="preserve"> </w:t>
      </w:r>
      <w:r w:rsidRPr="00B56F48">
        <w:rPr>
          <w:rFonts w:eastAsia="Libre Baskerville"/>
        </w:rPr>
        <w:t>NC Triple P Support System Process Map</w:t>
      </w:r>
    </w:p>
    <w:p w14:paraId="722CBB6E" w14:textId="389B037B" w:rsidR="0090628E" w:rsidRPr="001A122C" w:rsidRDefault="0090628E" w:rsidP="001A122C">
      <w:pPr>
        <w:pStyle w:val="SubTextforFigorTable"/>
        <w:rPr>
          <w:rFonts w:eastAsiaTheme="minorHAnsi"/>
        </w:rPr>
      </w:pPr>
      <w:r w:rsidRPr="001A122C">
        <w:rPr>
          <w:rFonts w:eastAsiaTheme="minorHAnsi"/>
        </w:rPr>
        <w:t>The NC Triple P Support System Map outlines the work that each Support System member completes. Column one shows the five intermediary support system areas. The arrows to column two show how each Support System Member's work builds local implementation capacity, and the arrows to column three show how it supports local implementation performance.</w:t>
      </w:r>
      <w:r w:rsidR="008F0FD9">
        <w:rPr>
          <w:rFonts w:eastAsiaTheme="minorHAnsi"/>
        </w:rPr>
        <w:t xml:space="preserve"> </w:t>
      </w:r>
      <w:r w:rsidR="0044082F">
        <w:rPr>
          <w:rFonts w:eastAsiaTheme="minorHAnsi"/>
        </w:rPr>
        <w:t>Navy blue</w:t>
      </w:r>
      <w:r w:rsidR="008F0FD9">
        <w:rPr>
          <w:rFonts w:eastAsiaTheme="minorHAnsi"/>
        </w:rPr>
        <w:t xml:space="preserve"> arrow represents the Triple P America, orange arrow represents Impact Center at FPG, </w:t>
      </w:r>
      <w:r w:rsidR="0044082F">
        <w:rPr>
          <w:rFonts w:eastAsiaTheme="minorHAnsi"/>
        </w:rPr>
        <w:t>dotted purple</w:t>
      </w:r>
      <w:r w:rsidR="008F0FD9">
        <w:rPr>
          <w:rFonts w:eastAsiaTheme="minorHAnsi"/>
        </w:rPr>
        <w:t xml:space="preserve"> arrow represents Prevent Child Abuse NC, and </w:t>
      </w:r>
      <w:r w:rsidR="0044082F">
        <w:rPr>
          <w:rFonts w:eastAsiaTheme="minorHAnsi"/>
        </w:rPr>
        <w:t>blue</w:t>
      </w:r>
      <w:r w:rsidR="008F0FD9">
        <w:rPr>
          <w:rFonts w:eastAsiaTheme="minorHAnsi"/>
        </w:rPr>
        <w:t xml:space="preserve"> arrows represent local implementation teams. </w:t>
      </w:r>
    </w:p>
    <w:p w14:paraId="00F92C7F" w14:textId="77777777" w:rsidR="0090628E" w:rsidRPr="0090628E" w:rsidRDefault="0090628E" w:rsidP="0090628E">
      <w:pPr>
        <w:rPr>
          <w:rFonts w:eastAsiaTheme="minorHAnsi"/>
        </w:rPr>
      </w:pPr>
    </w:p>
    <w:p w14:paraId="398CC332" w14:textId="3B3E4F8D" w:rsidR="008C29B5" w:rsidRDefault="001C5AC8" w:rsidP="00110010">
      <w:pPr>
        <w:pStyle w:val="FigureTitles"/>
        <w:rPr>
          <w:lang w:eastAsia="ja-JP"/>
        </w:rPr>
      </w:pPr>
      <w:r>
        <w:rPr>
          <w:noProof/>
          <w:lang w:eastAsia="ja-JP"/>
        </w:rPr>
        <w:drawing>
          <wp:inline distT="0" distB="0" distL="0" distR="0" wp14:anchorId="607E958F" wp14:editId="40D85714">
            <wp:extent cx="6104463" cy="3527052"/>
            <wp:effectExtent l="0" t="0" r="4445" b="3810"/>
            <wp:docPr id="879659360" name="Picture 1" descr="The Triple P Support System Process Map outlines the relationship between intermediary support services, shown in the first column, local implementation capacity in the second column and local implementation performance in the third column.  Across each column, five arrows cross over to represent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9360" name="Picture 1" descr="The Triple P Support System Process Map outlines the relationship between intermediary support services, shown in the first column, local implementation capacity in the second column and local implementation performance in the third column.  Across each column, five arrows cross over to represent their work. "/>
                    <pic:cNvPicPr/>
                  </pic:nvPicPr>
                  <pic:blipFill>
                    <a:blip r:embed="rId23" cstate="print">
                      <a:extLst>
                        <a:ext uri="{28A0092B-C50C-407E-A947-70E740481C1C}">
                          <a14:useLocalDpi xmlns:a14="http://schemas.microsoft.com/office/drawing/2010/main" val="0"/>
                        </a:ext>
                      </a:extLst>
                    </a:blip>
                    <a:srcRect l="4007" r="4007"/>
                    <a:stretch>
                      <a:fillRect/>
                    </a:stretch>
                  </pic:blipFill>
                  <pic:spPr bwMode="auto">
                    <a:xfrm>
                      <a:off x="0" y="0"/>
                      <a:ext cx="6104463" cy="3527052"/>
                    </a:xfrm>
                    <a:prstGeom prst="rect">
                      <a:avLst/>
                    </a:prstGeom>
                    <a:ln>
                      <a:noFill/>
                    </a:ln>
                    <a:extLst>
                      <a:ext uri="{53640926-AAD7-44D8-BBD7-CCE9431645EC}">
                        <a14:shadowObscured xmlns:a14="http://schemas.microsoft.com/office/drawing/2010/main"/>
                      </a:ext>
                    </a:extLst>
                  </pic:spPr>
                </pic:pic>
              </a:graphicData>
            </a:graphic>
          </wp:inline>
        </w:drawing>
      </w:r>
    </w:p>
    <w:p w14:paraId="4C237454" w14:textId="77777777" w:rsidR="001C5AC8" w:rsidRPr="001C5AC8" w:rsidRDefault="001C5AC8" w:rsidP="001C5AC8">
      <w:pPr>
        <w:ind w:left="0"/>
        <w:rPr>
          <w:rFonts w:eastAsiaTheme="minorHAnsi"/>
          <w:lang w:eastAsia="ja-JP"/>
        </w:rPr>
      </w:pPr>
    </w:p>
    <w:p w14:paraId="2C9230D8" w14:textId="77777777" w:rsidR="001C5AC8" w:rsidRDefault="001C5AC8" w:rsidP="001C5AC8">
      <w:pPr>
        <w:rPr>
          <w:rFonts w:eastAsia="Libre Baskerville"/>
        </w:rPr>
      </w:pPr>
      <w:r>
        <w:rPr>
          <w:rFonts w:eastAsia="Libre Baskerville"/>
        </w:rPr>
        <w:t>T</w:t>
      </w:r>
      <w:r w:rsidRPr="00A8304A">
        <w:rPr>
          <w:rFonts w:eastAsia="Libre Baskerville"/>
        </w:rPr>
        <w:t>he Support System does not function in a compliance or accountability capacity</w:t>
      </w:r>
      <w:r>
        <w:rPr>
          <w:rFonts w:eastAsia="Libre Baskerville"/>
        </w:rPr>
        <w:t xml:space="preserve"> in any of the NC </w:t>
      </w:r>
      <w:r w:rsidRPr="00600A4A">
        <w:rPr>
          <w:rFonts w:eastAsia="Libre Baskerville"/>
        </w:rPr>
        <w:t xml:space="preserve">Triple P </w:t>
      </w:r>
      <w:r>
        <w:rPr>
          <w:rFonts w:eastAsia="Libre Baskerville"/>
        </w:rPr>
        <w:t>r</w:t>
      </w:r>
      <w:r w:rsidRPr="00600A4A">
        <w:rPr>
          <w:rFonts w:eastAsia="Libre Baskerville"/>
        </w:rPr>
        <w:t>egions</w:t>
      </w:r>
      <w:r w:rsidRPr="00A8304A">
        <w:rPr>
          <w:rFonts w:eastAsia="Libre Baskerville"/>
        </w:rPr>
        <w:t>.</w:t>
      </w:r>
      <w:r w:rsidRPr="00BC3A35">
        <w:rPr>
          <w:rFonts w:eastAsia="Libre Baskerville"/>
        </w:rPr>
        <w:t xml:space="preserve"> </w:t>
      </w:r>
      <w:r>
        <w:rPr>
          <w:rFonts w:eastAsia="Libre Baskerville"/>
        </w:rPr>
        <w:t>Rather, responsibility for c</w:t>
      </w:r>
      <w:r w:rsidRPr="00A8304A">
        <w:rPr>
          <w:rFonts w:eastAsia="Libre Baskerville"/>
        </w:rPr>
        <w:t>ompliance</w:t>
      </w:r>
      <w:r>
        <w:rPr>
          <w:rFonts w:eastAsia="Libre Baskerville"/>
        </w:rPr>
        <w:t xml:space="preserve"> and</w:t>
      </w:r>
      <w:r w:rsidRPr="00A8304A">
        <w:rPr>
          <w:rFonts w:eastAsia="Libre Baskerville"/>
        </w:rPr>
        <w:t xml:space="preserve"> accountability</w:t>
      </w:r>
      <w:r>
        <w:rPr>
          <w:rFonts w:eastAsia="Libre Baskerville"/>
        </w:rPr>
        <w:t xml:space="preserve"> is</w:t>
      </w:r>
      <w:r w:rsidRPr="00A8304A">
        <w:rPr>
          <w:rFonts w:eastAsia="Libre Baskerville"/>
        </w:rPr>
        <w:t xml:space="preserve"> held by the </w:t>
      </w:r>
      <w:r>
        <w:rPr>
          <w:rFonts w:eastAsia="Libre Baskerville"/>
        </w:rPr>
        <w:t xml:space="preserve">PSG </w:t>
      </w:r>
      <w:r w:rsidRPr="00A8304A">
        <w:rPr>
          <w:rFonts w:eastAsia="Libre Baskerville"/>
        </w:rPr>
        <w:t xml:space="preserve">and </w:t>
      </w:r>
      <w:r>
        <w:rPr>
          <w:rFonts w:eastAsia="Libre Baskerville"/>
        </w:rPr>
        <w:t xml:space="preserve">individual </w:t>
      </w:r>
      <w:r w:rsidRPr="00A8304A">
        <w:rPr>
          <w:rFonts w:eastAsia="Libre Baskerville"/>
        </w:rPr>
        <w:t xml:space="preserve">funders who have </w:t>
      </w:r>
      <w:r>
        <w:rPr>
          <w:rFonts w:eastAsia="Libre Baskerville"/>
        </w:rPr>
        <w:t>detailed</w:t>
      </w:r>
      <w:r w:rsidRPr="00A8304A">
        <w:rPr>
          <w:rFonts w:eastAsia="Libre Baskerville"/>
        </w:rPr>
        <w:t xml:space="preserve"> </w:t>
      </w:r>
      <w:r>
        <w:rPr>
          <w:rFonts w:eastAsia="Libre Baskerville"/>
        </w:rPr>
        <w:t xml:space="preserve">each Triple P region’s </w:t>
      </w:r>
      <w:r w:rsidRPr="00A8304A">
        <w:rPr>
          <w:rFonts w:eastAsia="Libre Baskerville"/>
        </w:rPr>
        <w:t>responsibilities and expectations through annual contracts.</w:t>
      </w:r>
    </w:p>
    <w:p w14:paraId="6AEADEB3" w14:textId="77777777" w:rsidR="001C5AC8" w:rsidRDefault="001C5AC8" w:rsidP="001C5AC8">
      <w:pPr>
        <w:rPr>
          <w:rFonts w:eastAsia="Libre Baskerville"/>
        </w:rPr>
      </w:pPr>
    </w:p>
    <w:p w14:paraId="4998CE01" w14:textId="50075EF9" w:rsidR="001C5AC8" w:rsidRDefault="00AB3577" w:rsidP="001C5AC8">
      <w:pPr>
        <w:rPr>
          <w:rFonts w:eastAsia="Libre Baskerville"/>
        </w:rPr>
      </w:pPr>
      <w:r w:rsidRPr="00AB3577">
        <w:rPr>
          <w:rFonts w:eastAsia="Libre Baskerville"/>
          <w:b/>
          <w:bCs/>
        </w:rPr>
        <w:t>Box 1.1</w:t>
      </w:r>
      <w:r>
        <w:rPr>
          <w:rFonts w:eastAsia="Libre Baskerville"/>
        </w:rPr>
        <w:t xml:space="preserve"> lists the </w:t>
      </w:r>
      <w:r w:rsidR="001C5AC8">
        <w:rPr>
          <w:rFonts w:eastAsia="Libre Baskerville"/>
        </w:rPr>
        <w:t>support services provided by the three Support System partners.</w:t>
      </w:r>
    </w:p>
    <w:p w14:paraId="34B90892" w14:textId="5F1E155B" w:rsidR="001A122C" w:rsidRPr="001A122C" w:rsidRDefault="001A122C" w:rsidP="001C5AC8">
      <w:pPr>
        <w:rPr>
          <w:rFonts w:eastAsia="Libre Baskerville"/>
          <w:b/>
          <w:bCs/>
        </w:rPr>
      </w:pPr>
    </w:p>
    <w:p w14:paraId="3971316E" w14:textId="799AB94B" w:rsidR="006A5B3F" w:rsidRDefault="001A122C" w:rsidP="00110010">
      <w:pPr>
        <w:ind w:left="0"/>
        <w:rPr>
          <w:rFonts w:eastAsia="Libre Baskerville"/>
        </w:rPr>
      </w:pPr>
      <w:r>
        <w:rPr>
          <w:rFonts w:eastAsia="Libre Baskerville"/>
          <w:noProof/>
          <w:color w:val="007FAE"/>
          <w:u w:val="single"/>
        </w:rPr>
        <mc:AlternateContent>
          <mc:Choice Requires="wps">
            <w:drawing>
              <wp:anchor distT="0" distB="0" distL="114300" distR="114300" simplePos="0" relativeHeight="251676672" behindDoc="1" locked="0" layoutInCell="1" allowOverlap="1" wp14:anchorId="55CE2C28" wp14:editId="76E5D162">
                <wp:simplePos x="0" y="0"/>
                <wp:positionH relativeFrom="column">
                  <wp:posOffset>1188720</wp:posOffset>
                </wp:positionH>
                <wp:positionV relativeFrom="paragraph">
                  <wp:posOffset>75593</wp:posOffset>
                </wp:positionV>
                <wp:extent cx="5303520" cy="5989320"/>
                <wp:effectExtent l="0" t="0" r="17780" b="17780"/>
                <wp:wrapNone/>
                <wp:docPr id="1854127866" name="Rectangle 4"/>
                <wp:cNvGraphicFramePr/>
                <a:graphic xmlns:a="http://schemas.openxmlformats.org/drawingml/2006/main">
                  <a:graphicData uri="http://schemas.microsoft.com/office/word/2010/wordprocessingShape">
                    <wps:wsp>
                      <wps:cNvSpPr/>
                      <wps:spPr>
                        <a:xfrm>
                          <a:off x="0" y="0"/>
                          <a:ext cx="5303520" cy="5989320"/>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9C30" id="Rectangle 4" o:spid="_x0000_s1026" style="position:absolute;margin-left:93.6pt;margin-top:5.95pt;width:417.6pt;height:47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l6DfwIAAGAFAAAOAAAAZHJzL2Uyb0RvYy54bWysVMFu2zAMvQ/YPwi6r3bSZG2DOkWQosOA&#13;&#10;oi3WDj0rshQbkEWNUuJkXz9KdpygLXYYdrEpkXwkH0ld3+waw7YKfQ224KOznDNlJZS1XRf858vd&#13;&#10;l0vOfBC2FAasKvheeX4z//zpunUzNYYKTKmQEYj1s9YVvArBzbLMy0o1wp+BU5aUGrARgY64zkoU&#13;&#10;LaE3Jhvn+desBSwdglTe0+1tp+TzhK+1kuFRa68CMwWn3EL6Yvqu4jebX4vZGoWratmnIf4hi0bU&#13;&#10;loIOULciCLbB+h1UU0sEDzqcSWgy0LqWKtVA1YzyN9U8V8KpVAuR491Ak/9/sPJh++yekGhonZ95&#13;&#10;EmMVO41N/FN+bJfI2g9kqV1gki6n5/n5dEycStJNry6vzulAONnR3aEP3xQ0LAoFR+pGIkls733o&#13;&#10;TA8mMZqFu9qY1BFj44UHU5fxLh1wvVoaZFtBrZxMLsbLSR/uxIyCR9fsWEySwt6oiGHsD6VZXVL6&#13;&#10;45RJmjM1wAoplQ2jTlWJUnXRRtM8P9Q2eKRKE2BE1pTlgN0DxBl+j93V3dtHV5XGdHDO/5ZY5zx4&#13;&#10;pMhgw+Dc1BbwIwBDVfWRO/sDSR01kaUVlPsnZAjdkngn72rq273w4UkgbQX1mjY9PNJHG2gLDr3E&#13;&#10;WQX4+6P7aE/DSlrOWtqygvtfG4GKM/Pd0hhfjSaTuJbpMJlexHnCU83qVGM3zRKo+yN6U5xMYrQP&#13;&#10;5iBqhOaVHoRFjEoqYSXFLrgMeDgsQ7f99KRItVgkM1pFJ8K9fXYygkdW41y+7F4Fun54A839Axw2&#13;&#10;UszezHBnGz0tLDYBdJ0G/MhrzzetcRqc/smJ78TpOVkdH8b5HwAAAP//AwBQSwMEFAAGAAgAAAAh&#13;&#10;AILgymLmAAAAEAEAAA8AAABkcnMvZG93bnJldi54bWxMT01Lw0AQvQv+h2UEL8FuEqwmaTbFKiIF&#13;&#10;C7Z+gLdtMibB7GzIbpv4752e9DLMY968j3w5mU4ccXCtJQXRLASBVNqqpVrB2+vjVQLCeU2V7iyh&#13;&#10;gh90sCzOz3KdVXakLR53vhYsQi7TChrv+0xKVzZotJvZHolvX3Yw2jMcalkNemRx08k4DG+k0S2x&#13;&#10;Q6N7vG+w/N4djIL3beqDp491u9o8f46rFxskGwyUuryYHhY87hYgPE7+7wNOHTg/FBxsbw9UOdEx&#13;&#10;Tm5jpvISpSBOhDCOr0HsFaTzeQSyyOX/IsUvAAAA//8DAFBLAQItABQABgAIAAAAIQC2gziS/gAA&#13;&#10;AOEBAAATAAAAAAAAAAAAAAAAAAAAAABbQ29udGVudF9UeXBlc10ueG1sUEsBAi0AFAAGAAgAAAAh&#13;&#10;ADj9If/WAAAAlAEAAAsAAAAAAAAAAAAAAAAALwEAAF9yZWxzLy5yZWxzUEsBAi0AFAAGAAgAAAAh&#13;&#10;AAISXoN/AgAAYAUAAA4AAAAAAAAAAAAAAAAALgIAAGRycy9lMm9Eb2MueG1sUEsBAi0AFAAGAAgA&#13;&#10;AAAhAILgymLmAAAAEAEAAA8AAAAAAAAAAAAAAAAA2QQAAGRycy9kb3ducmV2LnhtbFBLBQYAAAAA&#13;&#10;BAAEAPMAAADsBQAAAAA=&#13;&#10;" filled="f" strokecolor="#4472c4" strokeweight="1pt"/>
            </w:pict>
          </mc:Fallback>
        </mc:AlternateContent>
      </w:r>
    </w:p>
    <w:p w14:paraId="00557FC7" w14:textId="177EFC93" w:rsidR="00AB3577" w:rsidRDefault="00AB3577" w:rsidP="00AB3577">
      <w:pPr>
        <w:pStyle w:val="Caption"/>
      </w:pPr>
      <w:r w:rsidRPr="00AB3577">
        <w:rPr>
          <w:b/>
          <w:bCs/>
        </w:rPr>
        <w:t>Box 1.1</w:t>
      </w:r>
      <w:r w:rsidRPr="00AB3577">
        <w:t xml:space="preserve"> </w:t>
      </w:r>
      <w:r w:rsidR="00265F66" w:rsidRPr="00AB3577">
        <w:t>Summary of Support Services Provided by Each NC Triple P Support System Partne</w:t>
      </w:r>
      <w:r w:rsidR="008C29B5" w:rsidRPr="00AB3577">
        <w:t>r</w:t>
      </w:r>
    </w:p>
    <w:p w14:paraId="69DA1AC9" w14:textId="6E3B723E" w:rsidR="00AB3577" w:rsidRPr="00AB3577" w:rsidRDefault="00AB3577" w:rsidP="00AB3577">
      <w:pPr>
        <w:pStyle w:val="FigureTitles"/>
      </w:pPr>
    </w:p>
    <w:p w14:paraId="64217B30" w14:textId="51D1765B" w:rsidR="001C5AC8" w:rsidRDefault="00000000" w:rsidP="001C5AC8">
      <w:pPr>
        <w:rPr>
          <w:rStyle w:val="Hyperlink"/>
          <w:rFonts w:eastAsia="Libre Baskerville"/>
        </w:rPr>
      </w:pPr>
      <w:hyperlink r:id="rId24">
        <w:r w:rsidR="001C5AC8" w:rsidRPr="00265F66">
          <w:rPr>
            <w:rStyle w:val="Hyperlink"/>
            <w:rFonts w:eastAsia="Libre Baskerville"/>
          </w:rPr>
          <w:t>Triple P America</w:t>
        </w:r>
      </w:hyperlink>
    </w:p>
    <w:p w14:paraId="4FD0C6D7" w14:textId="35AAD07F" w:rsidR="00495E90" w:rsidRDefault="00495E90" w:rsidP="001C5AC8">
      <w:r>
        <w:rPr>
          <w:noProof/>
        </w:rPr>
        <w:drawing>
          <wp:inline distT="0" distB="0" distL="0" distR="0" wp14:anchorId="750D65FC" wp14:editId="0F6F9DB7">
            <wp:extent cx="4973955" cy="2557083"/>
            <wp:effectExtent l="0" t="0" r="4445" b="0"/>
            <wp:docPr id="1453936091" name="Picture 1" descr="The Triple P Support System Process Map outlining the relationship between intermediary support services, shown in the first column, local implementation capacity in the second column and local implementation performance in the third column for Triple P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36091" name="Picture 1" descr="The Triple P Support System Process Map outlining the relationship between intermediary support services, shown in the first column, local implementation capacity in the second column and local implementation performance in the third column for Triple P America."/>
                    <pic:cNvPicPr/>
                  </pic:nvPicPr>
                  <pic:blipFill rotWithShape="1">
                    <a:blip r:embed="rId25" cstate="print">
                      <a:extLst>
                        <a:ext uri="{28A0092B-C50C-407E-A947-70E740481C1C}">
                          <a14:useLocalDpi xmlns:a14="http://schemas.microsoft.com/office/drawing/2010/main" val="0"/>
                        </a:ext>
                      </a:extLst>
                    </a:blip>
                    <a:srcRect t="3924" b="-653"/>
                    <a:stretch/>
                  </pic:blipFill>
                  <pic:spPr bwMode="auto">
                    <a:xfrm>
                      <a:off x="0" y="0"/>
                      <a:ext cx="4974336" cy="2557279"/>
                    </a:xfrm>
                    <a:prstGeom prst="rect">
                      <a:avLst/>
                    </a:prstGeom>
                    <a:ln>
                      <a:noFill/>
                    </a:ln>
                    <a:extLst>
                      <a:ext uri="{53640926-AAD7-44D8-BBD7-CCE9431645EC}">
                        <a14:shadowObscured xmlns:a14="http://schemas.microsoft.com/office/drawing/2010/main"/>
                      </a:ext>
                    </a:extLst>
                  </pic:spPr>
                </pic:pic>
              </a:graphicData>
            </a:graphic>
          </wp:inline>
        </w:drawing>
      </w:r>
    </w:p>
    <w:p w14:paraId="0A55B6B6" w14:textId="77777777" w:rsidR="001C5AC8" w:rsidRDefault="001C5AC8" w:rsidP="001C5AC8"/>
    <w:p w14:paraId="4FB94020" w14:textId="77777777" w:rsidR="001C5AC8" w:rsidRDefault="001C5AC8" w:rsidP="001C5AC8">
      <w:pPr>
        <w:rPr>
          <w:rFonts w:eastAsia="Libre Baskerville"/>
        </w:rPr>
      </w:pPr>
      <w:r w:rsidRPr="00265F66">
        <w:rPr>
          <w:rFonts w:eastAsia="Libre Baskerville"/>
        </w:rPr>
        <w:t>TPA is the program purveyor for the Triple P system of interventions. TPA offers:</w:t>
      </w:r>
    </w:p>
    <w:p w14:paraId="10DDFA13" w14:textId="77777777" w:rsidR="001C5AC8" w:rsidRPr="00024A9D" w:rsidRDefault="001C5AC8" w:rsidP="001C5AC8">
      <w:pPr>
        <w:pStyle w:val="ListBullet"/>
        <w:rPr>
          <w:rFonts w:eastAsia="Libre Baskerville"/>
        </w:rPr>
      </w:pPr>
      <w:r w:rsidRPr="00024A9D">
        <w:t>training and accreditation for Triple P providers</w:t>
      </w:r>
    </w:p>
    <w:p w14:paraId="2ECF5457" w14:textId="77777777" w:rsidR="001C5AC8" w:rsidRPr="00024A9D" w:rsidRDefault="001C5AC8" w:rsidP="001C5AC8">
      <w:pPr>
        <w:pStyle w:val="ListBullet"/>
        <w:rPr>
          <w:rFonts w:eastAsia="Libre Baskerville"/>
        </w:rPr>
      </w:pPr>
      <w:r w:rsidRPr="00024A9D">
        <w:t>program resource materials for providers and parents</w:t>
      </w:r>
    </w:p>
    <w:p w14:paraId="62E3523D" w14:textId="77777777" w:rsidR="001C5AC8" w:rsidRPr="00024A9D" w:rsidRDefault="001C5AC8" w:rsidP="001C5AC8">
      <w:pPr>
        <w:pStyle w:val="ListBullet"/>
        <w:rPr>
          <w:rFonts w:eastAsia="Libre Baskerville"/>
        </w:rPr>
      </w:pPr>
      <w:r w:rsidRPr="00024A9D">
        <w:t>post-accreditation support for practitioners through workshops, clinical consultation days, or clinical consultation calls</w:t>
      </w:r>
    </w:p>
    <w:p w14:paraId="45D6D6AF" w14:textId="77777777" w:rsidR="001C5AC8" w:rsidRPr="00024A9D" w:rsidRDefault="001C5AC8" w:rsidP="001C5AC8">
      <w:pPr>
        <w:pStyle w:val="ListBullet"/>
        <w:rPr>
          <w:rFonts w:eastAsia="Libre Baskerville"/>
        </w:rPr>
      </w:pPr>
      <w:r w:rsidRPr="00024A9D">
        <w:t>Stay Positive materials</w:t>
      </w:r>
    </w:p>
    <w:p w14:paraId="5DF6E053" w14:textId="77777777" w:rsidR="001C5AC8" w:rsidRPr="00024A9D" w:rsidRDefault="001C5AC8" w:rsidP="001C5AC8">
      <w:pPr>
        <w:pStyle w:val="ListBullet"/>
        <w:rPr>
          <w:rFonts w:eastAsia="Libre Baskerville"/>
        </w:rPr>
      </w:pPr>
      <w:r w:rsidRPr="00024A9D">
        <w:t>Triple P program knowledge, information, and consultation</w:t>
      </w:r>
    </w:p>
    <w:p w14:paraId="6308A771" w14:textId="77777777" w:rsidR="001C5AC8" w:rsidRPr="00024A9D" w:rsidRDefault="001C5AC8" w:rsidP="001C5AC8">
      <w:pPr>
        <w:pStyle w:val="ListBullet"/>
        <w:rPr>
          <w:rFonts w:eastAsia="Libre Baskerville"/>
        </w:rPr>
      </w:pPr>
      <w:r w:rsidRPr="00024A9D">
        <w:t xml:space="preserve">national and global Triple P implementation knowledge and experience </w:t>
      </w:r>
    </w:p>
    <w:p w14:paraId="5E0C8B57" w14:textId="77777777" w:rsidR="001C5AC8" w:rsidRPr="00024A9D" w:rsidRDefault="001C5AC8" w:rsidP="001C5AC8">
      <w:pPr>
        <w:pStyle w:val="ListBullet"/>
        <w:rPr>
          <w:rFonts w:eastAsia="Libre Baskerville"/>
        </w:rPr>
      </w:pPr>
      <w:r w:rsidRPr="00024A9D">
        <w:t>consultation on data and evaluation</w:t>
      </w:r>
    </w:p>
    <w:p w14:paraId="4A00EFE0" w14:textId="4B23937C" w:rsidR="00CC4915" w:rsidRPr="00110010" w:rsidRDefault="001C5AC8" w:rsidP="00110010">
      <w:pPr>
        <w:pStyle w:val="ListBullet"/>
      </w:pPr>
      <w:r w:rsidRPr="00024A9D">
        <w:t>national policy advocacy to prevent child abuse and neglect and promote child and family well-being</w:t>
      </w:r>
    </w:p>
    <w:p w14:paraId="4BD1AA7F" w14:textId="77777777" w:rsidR="001C5AC8" w:rsidRPr="00CC4915" w:rsidRDefault="001C5AC8" w:rsidP="001C5AC8">
      <w:pPr>
        <w:ind w:left="0"/>
        <w:rPr>
          <w:rFonts w:eastAsia="Libre Baskerville"/>
        </w:rPr>
      </w:pPr>
    </w:p>
    <w:p w14:paraId="68E4F2E6" w14:textId="77777777" w:rsidR="00AB3577" w:rsidRDefault="00AB3577">
      <w:pPr>
        <w:spacing w:after="200" w:line="312" w:lineRule="auto"/>
        <w:ind w:left="0"/>
      </w:pPr>
      <w:r>
        <w:br w:type="page"/>
      </w:r>
    </w:p>
    <w:p w14:paraId="1ECE2921" w14:textId="62CFCB31" w:rsidR="001C5AC8" w:rsidRPr="001C5AC8" w:rsidRDefault="00AB3577" w:rsidP="001C5AC8">
      <w:pPr>
        <w:pStyle w:val="ListBullet"/>
        <w:numPr>
          <w:ilvl w:val="0"/>
          <w:numId w:val="0"/>
        </w:numPr>
        <w:ind w:left="2430" w:hanging="270"/>
        <w:rPr>
          <w:rFonts w:eastAsia="Libre Baskerville"/>
          <w:sz w:val="24"/>
          <w:szCs w:val="24"/>
        </w:rPr>
      </w:pPr>
      <w:r>
        <w:rPr>
          <w:rFonts w:eastAsia="Libre Baskerville"/>
          <w:noProof/>
          <w:color w:val="007FAE"/>
          <w:u w:val="single"/>
        </w:rPr>
        <w:lastRenderedPageBreak/>
        <mc:AlternateContent>
          <mc:Choice Requires="wps">
            <w:drawing>
              <wp:anchor distT="0" distB="0" distL="114300" distR="114300" simplePos="0" relativeHeight="251678720" behindDoc="1" locked="0" layoutInCell="1" allowOverlap="1" wp14:anchorId="58B2F163" wp14:editId="2C06EE94">
                <wp:simplePos x="0" y="0"/>
                <wp:positionH relativeFrom="column">
                  <wp:posOffset>1188720</wp:posOffset>
                </wp:positionH>
                <wp:positionV relativeFrom="paragraph">
                  <wp:posOffset>-140335</wp:posOffset>
                </wp:positionV>
                <wp:extent cx="5303520" cy="6931152"/>
                <wp:effectExtent l="0" t="0" r="17780" b="15875"/>
                <wp:wrapNone/>
                <wp:docPr id="1123205123" name="Rectangle 4"/>
                <wp:cNvGraphicFramePr/>
                <a:graphic xmlns:a="http://schemas.openxmlformats.org/drawingml/2006/main">
                  <a:graphicData uri="http://schemas.microsoft.com/office/word/2010/wordprocessingShape">
                    <wps:wsp>
                      <wps:cNvSpPr/>
                      <wps:spPr>
                        <a:xfrm>
                          <a:off x="0" y="0"/>
                          <a:ext cx="5303520" cy="6931152"/>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4670" id="Rectangle 4" o:spid="_x0000_s1026" style="position:absolute;margin-left:93.6pt;margin-top:-11.05pt;width:417.6pt;height:54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QDUgQIAAGAFAAAOAAAAZHJzL2Uyb0RvYy54bWysVMFu2zAMvQ/YPwi6r7bTpF2DOkWQosOA&#13;&#10;oi3WDj0rspQYkEWNUuJkXz9KdpygLXYYdrElkXwknx51fbNrDNsq9DXYkhdnOWfKSqhquyr5z5e7&#13;&#10;L18580HYShiwquR75fnN7POn69ZN1QjWYCqFjECsn7au5OsQ3DTLvFyrRvgzcMqSUQM2ItAWV1mF&#13;&#10;oiX0xmSjPL/IWsDKIUjlPZ3edkY+S/haKxketfYqMFNyqi2kL6bvMn6z2bWYrlC4dS37MsQ/VNGI&#13;&#10;2lLSAepWBME2WL+DamqJ4EGHMwlNBlrXUqUeqJsif9PN81o4lXohcrwbaPL/D1Y+bJ/dExINrfNT&#13;&#10;T8vYxU5jE/9UH9slsvYDWWoXmKTDyXl+PhkRp5JsF1fnRTEZRTqzY7hDH74paFhclBzpNhJJYnvv&#13;&#10;Q+d6cInZLNzVxqQbMTYeeDB1Fc/SBlfLhUG2FXSV4/HlaDHu0524UfIYmh2bSauwNypiGPtDaVZX&#13;&#10;VP4oVZJ0pgZYIaWyoehMa1GpLlsxyfMkFYIfIlKnCTAia6pywO4BoobfY3d99/4xVCWZDsH53wrr&#13;&#10;goeIlBlsGIKb2gJ+BGCoqz5z538gqaMmsrSEav+EDKEbEu/kXU33di98eBJIU0F3TZMeHumjDbQl&#13;&#10;h37F2Rrw90fn0Z/ESlbOWpqykvtfG4GKM/PdkoyvivE4jmXajCeXUU94almeWuymWQDdfkFvipNp&#13;&#10;Gf2DOSw1QvNKD8I8ZiWTsJJyl1wGPGwWoZt+elKkms+TG42iE+HePjsZwSOrUZcvu1eBrhdvIN0/&#13;&#10;wGEixfSNhjvfGGlhvgmg6yTwI6893zTGSTj9kxPfidN98jo+jLM/AAAA//8DAFBLAwQUAAYACAAA&#13;&#10;ACEAN9n9m+cAAAASAQAADwAAAGRycy9kb3ducmV2LnhtbExPTUvDQBC9C/6HZQQvod10KTVNsylt&#13;&#10;RUSwYOsHeNtmxySYnQ3ZbRP/vZuTXoZ5zJv3ka0H07ALdq62JGE2jYEhFVbXVEp4e32YJMCcV6RV&#13;&#10;Ywkl/KCDdX59lalU254OeDn6kgURcqmSUHnfppy7okKj3NS2SOH2ZTujfIBdyXWn+iBuGi7ieMGN&#13;&#10;qik4VKrFXYXF9/FsJLwflj56/Hiqt/vnz377YqNkj5GUtzfD/SqMzQqYx8H/fcDYIeSHPAQ72TNp&#13;&#10;x5qAkzsRqBImQsyAjYxYiDmw07gtlnPgecb/V8l/AQAA//8DAFBLAQItABQABgAIAAAAIQC2gziS&#13;&#10;/gAAAOEBAAATAAAAAAAAAAAAAAAAAAAAAABbQ29udGVudF9UeXBlc10ueG1sUEsBAi0AFAAGAAgA&#13;&#10;AAAhADj9If/WAAAAlAEAAAsAAAAAAAAAAAAAAAAALwEAAF9yZWxzLy5yZWxzUEsBAi0AFAAGAAgA&#13;&#10;AAAhAIK5ANSBAgAAYAUAAA4AAAAAAAAAAAAAAAAALgIAAGRycy9lMm9Eb2MueG1sUEsBAi0AFAAG&#13;&#10;AAgAAAAhADfZ/ZvnAAAAEgEAAA8AAAAAAAAAAAAAAAAA2wQAAGRycy9kb3ducmV2LnhtbFBLBQYA&#13;&#10;AAAABAAEAPMAAADvBQAAAAA=&#13;&#10;" filled="f" strokecolor="#4472c4" strokeweight="1pt"/>
            </w:pict>
          </mc:Fallback>
        </mc:AlternateContent>
      </w:r>
      <w:hyperlink r:id="rId26">
        <w:r w:rsidR="001C5AC8" w:rsidRPr="001C5AC8">
          <w:rPr>
            <w:rStyle w:val="Hyperlink"/>
            <w:rFonts w:eastAsia="Libre Baskerville"/>
            <w:sz w:val="24"/>
            <w:szCs w:val="24"/>
          </w:rPr>
          <w:t>The Impact Center at FPG, UNC-Chapel Hill</w:t>
        </w:r>
      </w:hyperlink>
    </w:p>
    <w:p w14:paraId="660C9F5E" w14:textId="0EA93BEC" w:rsidR="001C5AC8" w:rsidRDefault="00495E90" w:rsidP="001C5AC8">
      <w:pPr>
        <w:pStyle w:val="ListBullet"/>
        <w:numPr>
          <w:ilvl w:val="0"/>
          <w:numId w:val="0"/>
        </w:numPr>
        <w:ind w:left="2430" w:hanging="270"/>
        <w:rPr>
          <w:rFonts w:eastAsia="Libre Baskerville"/>
        </w:rPr>
      </w:pPr>
      <w:r>
        <w:rPr>
          <w:rFonts w:eastAsia="Libre Baskerville"/>
          <w:noProof/>
        </w:rPr>
        <w:drawing>
          <wp:inline distT="0" distB="0" distL="0" distR="0" wp14:anchorId="0D6C853C" wp14:editId="344DEB79">
            <wp:extent cx="5084064" cy="2486239"/>
            <wp:effectExtent l="0" t="0" r="0" b="3175"/>
            <wp:docPr id="452384653" name="Picture 2" descr="The Triple P Support System Process Map outlining the relationship between intermediary support services, shown in the first column, local implementation capacity in the second column and local implementation performance in the third column for The Impact Center at 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4653" name="Picture 2" descr="The Triple P Support System Process Map outlining the relationship between intermediary support services, shown in the first column, local implementation capacity in the second column and local implementation performance in the third column for The Impact Center at FPG."/>
                    <pic:cNvPicPr/>
                  </pic:nvPicPr>
                  <pic:blipFill rotWithShape="1">
                    <a:blip r:embed="rId27">
                      <a:extLst>
                        <a:ext uri="{28A0092B-C50C-407E-A947-70E740481C1C}">
                          <a14:useLocalDpi xmlns:a14="http://schemas.microsoft.com/office/drawing/2010/main" val="0"/>
                        </a:ext>
                      </a:extLst>
                    </a:blip>
                    <a:srcRect l="5080" t="12819"/>
                    <a:stretch/>
                  </pic:blipFill>
                  <pic:spPr bwMode="auto">
                    <a:xfrm>
                      <a:off x="0" y="0"/>
                      <a:ext cx="5084064" cy="2486239"/>
                    </a:xfrm>
                    <a:prstGeom prst="rect">
                      <a:avLst/>
                    </a:prstGeom>
                    <a:ln>
                      <a:noFill/>
                    </a:ln>
                    <a:extLst>
                      <a:ext uri="{53640926-AAD7-44D8-BBD7-CCE9431645EC}">
                        <a14:shadowObscured xmlns:a14="http://schemas.microsoft.com/office/drawing/2010/main"/>
                      </a:ext>
                    </a:extLst>
                  </pic:spPr>
                </pic:pic>
              </a:graphicData>
            </a:graphic>
          </wp:inline>
        </w:drawing>
      </w:r>
    </w:p>
    <w:p w14:paraId="4B77C1AE" w14:textId="77777777" w:rsidR="00495E90" w:rsidRDefault="00495E90" w:rsidP="001C5AC8">
      <w:pPr>
        <w:pStyle w:val="ListBullet"/>
        <w:numPr>
          <w:ilvl w:val="0"/>
          <w:numId w:val="0"/>
        </w:numPr>
        <w:ind w:left="2430" w:hanging="270"/>
        <w:rPr>
          <w:rFonts w:eastAsia="Libre Baskerville"/>
        </w:rPr>
      </w:pPr>
    </w:p>
    <w:p w14:paraId="68578CBB" w14:textId="77777777" w:rsidR="00495E90" w:rsidRDefault="00495E90" w:rsidP="001C5AC8">
      <w:pPr>
        <w:pStyle w:val="ListBullet"/>
        <w:numPr>
          <w:ilvl w:val="0"/>
          <w:numId w:val="0"/>
        </w:numPr>
        <w:ind w:left="2430" w:hanging="270"/>
        <w:rPr>
          <w:rFonts w:eastAsia="Libre Baskerville"/>
        </w:rPr>
      </w:pPr>
    </w:p>
    <w:p w14:paraId="0D4AC4D3" w14:textId="77777777" w:rsidR="001C5AC8" w:rsidRPr="005A76F4" w:rsidRDefault="001C5AC8" w:rsidP="001C5AC8">
      <w:pPr>
        <w:rPr>
          <w:rFonts w:eastAsia="Libre Baskerville"/>
        </w:rPr>
      </w:pPr>
      <w:r w:rsidRPr="005A76F4">
        <w:rPr>
          <w:rFonts w:eastAsia="Libre Baskerville"/>
        </w:rPr>
        <w:t>Through the ICTP projects, The Impact Center at FPG offers a variety of implementation supports to state and regional Triple P partners. The Impact Center at FPG offers:</w:t>
      </w:r>
    </w:p>
    <w:p w14:paraId="086D86CE" w14:textId="77777777" w:rsidR="001C5AC8" w:rsidRDefault="001C5AC8" w:rsidP="001C5AC8">
      <w:pPr>
        <w:pStyle w:val="ListBullet"/>
      </w:pPr>
      <w:r>
        <w:t>semi-annual community implementation capacity assessments to monitor and inform improvements for regional Triple P implementation capacity within all nine NC Triple P regions</w:t>
      </w:r>
    </w:p>
    <w:p w14:paraId="6CD9507E" w14:textId="77777777" w:rsidR="001C5AC8" w:rsidRPr="005A76F4" w:rsidRDefault="001C5AC8" w:rsidP="001C5AC8">
      <w:pPr>
        <w:pStyle w:val="ListBullet"/>
      </w:pPr>
      <w:r>
        <w:t xml:space="preserve">proactive and responsive </w:t>
      </w:r>
      <w:r w:rsidRPr="005A76F4">
        <w:t xml:space="preserve">implementation support </w:t>
      </w:r>
      <w:r>
        <w:t xml:space="preserve">focused on regional Triple P performance improvement and </w:t>
      </w:r>
      <w:r w:rsidRPr="005A76F4">
        <w:t xml:space="preserve">five </w:t>
      </w:r>
      <w:r>
        <w:t xml:space="preserve">areas of implementation </w:t>
      </w:r>
      <w:r w:rsidRPr="005A76F4">
        <w:t xml:space="preserve">capacity (Co-Creation Partners, Leadership &amp; Implementation Teams, Workforce Development Systems, Quality &amp; Outcome Monitoring Systems, Media &amp; Networking Systems) within all </w:t>
      </w:r>
      <w:r>
        <w:t>nine NC</w:t>
      </w:r>
      <w:r w:rsidRPr="005A76F4">
        <w:t xml:space="preserve"> Triple P regions</w:t>
      </w:r>
      <w:r>
        <w:t xml:space="preserve"> </w:t>
      </w:r>
    </w:p>
    <w:p w14:paraId="67F1F2CC" w14:textId="77777777" w:rsidR="001C5AC8" w:rsidRPr="005A76F4" w:rsidRDefault="001C5AC8" w:rsidP="001C5AC8">
      <w:pPr>
        <w:pStyle w:val="ListBullet"/>
      </w:pPr>
      <w:r>
        <w:t>a</w:t>
      </w:r>
      <w:r w:rsidRPr="005A76F4">
        <w:t xml:space="preserve"> blended media, communications, and networking intervention </w:t>
      </w:r>
      <w:r>
        <w:t>for</w:t>
      </w:r>
      <w:r w:rsidRPr="005A76F4">
        <w:t xml:space="preserve"> statewide Triple P partners to increase learning, favorable attitudes, and support-seeking behaviors related to effective implementation practices</w:t>
      </w:r>
      <w:r>
        <w:t>; t</w:t>
      </w:r>
      <w:r w:rsidRPr="005A76F4">
        <w:t>he intervention includes products such as e-newsletters, podcasts, and social media posts as well as universal supports such as ICTP</w:t>
      </w:r>
      <w:r>
        <w:t>’s</w:t>
      </w:r>
      <w:r w:rsidRPr="005A76F4">
        <w:t xml:space="preserve"> </w:t>
      </w:r>
      <w:r>
        <w:t xml:space="preserve">online Improvement Lab and </w:t>
      </w:r>
      <w:r w:rsidRPr="005A76F4">
        <w:t xml:space="preserve">Simulation Lab and participation in the </w:t>
      </w:r>
      <w:r>
        <w:t>NCLC</w:t>
      </w:r>
    </w:p>
    <w:p w14:paraId="47FC7412" w14:textId="77777777" w:rsidR="001C5AC8" w:rsidRPr="00AB3577" w:rsidRDefault="001C5AC8" w:rsidP="001C5AC8">
      <w:pPr>
        <w:pStyle w:val="ListBullet"/>
        <w:rPr>
          <w:rFonts w:eastAsia="Libre Baskerville"/>
        </w:rPr>
      </w:pPr>
      <w:r>
        <w:t>i</w:t>
      </w:r>
      <w:r w:rsidRPr="005A76F4">
        <w:t xml:space="preserve">mplementation design and consultation support for the NC Triple P </w:t>
      </w:r>
      <w:r>
        <w:t>PSG</w:t>
      </w:r>
      <w:r w:rsidRPr="005A76F4">
        <w:t xml:space="preserve">, NC Triple P Design Team, and </w:t>
      </w:r>
      <w:r>
        <w:t>NCLC</w:t>
      </w:r>
      <w:r w:rsidRPr="005A76F4">
        <w:t xml:space="preserve"> workgroups</w:t>
      </w:r>
    </w:p>
    <w:p w14:paraId="04A382DD" w14:textId="77777777" w:rsidR="00AB3577" w:rsidRDefault="00AB3577" w:rsidP="00AB3577">
      <w:pPr>
        <w:pStyle w:val="ListBullet"/>
        <w:numPr>
          <w:ilvl w:val="0"/>
          <w:numId w:val="0"/>
        </w:numPr>
        <w:ind w:left="2160"/>
        <w:rPr>
          <w:rFonts w:eastAsia="Libre Baskerville"/>
        </w:rPr>
      </w:pPr>
    </w:p>
    <w:p w14:paraId="3AFDA8F6" w14:textId="77777777" w:rsidR="001C5AC8" w:rsidRDefault="001C5AC8" w:rsidP="001C5AC8">
      <w:pPr>
        <w:pStyle w:val="ListBullet"/>
        <w:numPr>
          <w:ilvl w:val="0"/>
          <w:numId w:val="0"/>
        </w:numPr>
        <w:ind w:left="2430" w:hanging="270"/>
        <w:rPr>
          <w:rFonts w:eastAsia="Libre Baskerville"/>
        </w:rPr>
      </w:pPr>
    </w:p>
    <w:p w14:paraId="78AC8DA9" w14:textId="77777777" w:rsidR="00AB3577" w:rsidRDefault="00AB3577">
      <w:pPr>
        <w:spacing w:after="200" w:line="312" w:lineRule="auto"/>
        <w:ind w:left="0"/>
      </w:pPr>
      <w:r>
        <w:br w:type="page"/>
      </w:r>
    </w:p>
    <w:p w14:paraId="3047B7B7" w14:textId="3AF5757F" w:rsidR="001C5AC8" w:rsidRDefault="00AB3577" w:rsidP="001C5AC8">
      <w:pPr>
        <w:pStyle w:val="ListBullet"/>
        <w:numPr>
          <w:ilvl w:val="0"/>
          <w:numId w:val="0"/>
        </w:numPr>
        <w:ind w:left="2430" w:hanging="270"/>
        <w:rPr>
          <w:rStyle w:val="Hyperlink"/>
          <w:rFonts w:eastAsia="Libre Baskerville"/>
        </w:rPr>
      </w:pPr>
      <w:r>
        <w:rPr>
          <w:rFonts w:eastAsia="Libre Baskerville"/>
          <w:noProof/>
          <w:color w:val="007FAE"/>
          <w:u w:val="single"/>
        </w:rPr>
        <w:lastRenderedPageBreak/>
        <mc:AlternateContent>
          <mc:Choice Requires="wps">
            <w:drawing>
              <wp:anchor distT="0" distB="0" distL="114300" distR="114300" simplePos="0" relativeHeight="251658239" behindDoc="1" locked="0" layoutInCell="1" allowOverlap="1" wp14:anchorId="0B8F951A" wp14:editId="7521EA72">
                <wp:simplePos x="0" y="0"/>
                <wp:positionH relativeFrom="column">
                  <wp:posOffset>1188720</wp:posOffset>
                </wp:positionH>
                <wp:positionV relativeFrom="paragraph">
                  <wp:posOffset>-59690</wp:posOffset>
                </wp:positionV>
                <wp:extent cx="5303520" cy="6035040"/>
                <wp:effectExtent l="0" t="0" r="17780" b="10160"/>
                <wp:wrapNone/>
                <wp:docPr id="140863301" name="Rectangle 4"/>
                <wp:cNvGraphicFramePr/>
                <a:graphic xmlns:a="http://schemas.openxmlformats.org/drawingml/2006/main">
                  <a:graphicData uri="http://schemas.microsoft.com/office/word/2010/wordprocessingShape">
                    <wps:wsp>
                      <wps:cNvSpPr/>
                      <wps:spPr>
                        <a:xfrm>
                          <a:off x="0" y="0"/>
                          <a:ext cx="5303520" cy="6035040"/>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F6DC2" id="Rectangle 4" o:spid="_x0000_s1026" style="position:absolute;margin-left:93.6pt;margin-top:-4.7pt;width:417.6pt;height:47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36OgAIAAGAFAAAOAAAAZHJzL2Uyb0RvYy54bWysVMFu2zAMvQ/YPwi6r3bSpN2COkWQosOA&#13;&#10;oi3aDj0rshQbkEWNUuJkXz9KdpygLXYYdrEpkXwkH0ldXe8aw7YKfQ224KOznDNlJZS1XRf858vt&#13;&#10;l6+c+SBsKQxYVfC98vx6/vnTVetmagwVmFIhIxDrZ60reBWCm2WZl5VqhD8DpywpNWAjAh1xnZUo&#13;&#10;WkJvTDbO84usBSwdglTe0+1Np+TzhK+1kuFBa68CMwWn3EL6Yvqu4jebX4nZGoWratmnIf4hi0bU&#13;&#10;loIOUDciCLbB+h1UU0sEDzqcSWgy0LqWKtVA1YzyN9U8V8KpVAuR491Ak/9/sPJ+++wekWhonZ95&#13;&#10;EmMVO41N/FN+bJfI2g9kqV1gki6n5/n5dEycStJdkJxPEp3Z0d2hD98VNCwKBUfqRiJJbO98oJBk&#13;&#10;ejCJ0Szc1sakjhgbLzyYuox36YDr1dIg2wpq5WRyOV5OYvcI48SMTtE1OxaTpLA3KmIY+6Q0q0tK&#13;&#10;f5wySXOmBlghpbJh1KkqUaou2mia54faBo8UOgFGZE1ZDtg9QJzh99hdzr19dFVpTAfn/G+Jdc6D&#13;&#10;R4oMNgzOTW0BPwIwVFUfubM/kNRRE1laQbl/RIbQLYl38ramvt0JHx4F0lZQr2nTwwN9tIG24NBL&#13;&#10;nFWAvz+6j/Y0rKTlrKUtK7j/tRGoODM/LI3xt9GEpoaFdJhML+M84almdaqxm2YJ1P0RvSlOJjHa&#13;&#10;B3MQNULzSg/CIkYllbCSYhdcBjwclqHbfnpSpFoskhmtohPhzj47GcEjq3EuX3avAl0/vIHm/h4O&#13;&#10;Gylmb2a4s42eFhabALpOA37kteeb1jgNTv/kxHfi9Jysjg/j/A8AAAD//wMAUEsDBBQABgAIAAAA&#13;&#10;IQB3ZIhC5gAAABABAAAPAAAAZHJzL2Rvd25yZXYueG1sTE9NS8NAEL0L/odlBC+h3W0omqTZFKuI&#13;&#10;CC3YDwVv2+yYBLO7Ibtt4r93etLLMI958z7y5WhadsbeN85KmE0FMLSl042tJBz2z5MEmA/KatU6&#13;&#10;ixJ+0MOyuL7KVabdYLd43oWKkYj1mZJQh9BlnPuyRqP81HVo6fbleqMCwb7iulcDiZuWx0LccaMa&#13;&#10;Sw616vCxxvJ7dzIS3rdpiF4+XpvVZv05rN5clGwwkvL2Znxa0HhYAAs4hr8PuHSg/FBQsKM7We1Z&#13;&#10;Szi5j4kqYZLOgV0IIo5pO0pI5zMBvMj5/yLFLwAAAP//AwBQSwECLQAUAAYACAAAACEAtoM4kv4A&#13;&#10;AADhAQAAEwAAAAAAAAAAAAAAAAAAAAAAW0NvbnRlbnRfVHlwZXNdLnhtbFBLAQItABQABgAIAAAA&#13;&#10;IQA4/SH/1gAAAJQBAAALAAAAAAAAAAAAAAAAAC8BAABfcmVscy8ucmVsc1BLAQItABQABgAIAAAA&#13;&#10;IQBbM36OgAIAAGAFAAAOAAAAAAAAAAAAAAAAAC4CAABkcnMvZTJvRG9jLnhtbFBLAQItABQABgAI&#13;&#10;AAAAIQB3ZIhC5gAAABABAAAPAAAAAAAAAAAAAAAAANoEAABkcnMvZG93bnJldi54bWxQSwUGAAAA&#13;&#10;AAQABADzAAAA7QUAAAAA&#13;&#10;" filled="f" strokecolor="#4472c4" strokeweight="1pt"/>
            </w:pict>
          </mc:Fallback>
        </mc:AlternateContent>
      </w:r>
      <w:hyperlink r:id="rId28">
        <w:r w:rsidR="001C5AC8" w:rsidRPr="00081BE1">
          <w:rPr>
            <w:rStyle w:val="Hyperlink"/>
            <w:rFonts w:eastAsia="Libre Baskerville"/>
          </w:rPr>
          <w:t>Prevent Child Abuse North Carolina</w:t>
        </w:r>
      </w:hyperlink>
    </w:p>
    <w:p w14:paraId="2942ED8B" w14:textId="2CEDD447" w:rsidR="00495E90" w:rsidRDefault="00495E90" w:rsidP="001C5AC8">
      <w:pPr>
        <w:pStyle w:val="ListBullet"/>
        <w:numPr>
          <w:ilvl w:val="0"/>
          <w:numId w:val="0"/>
        </w:numPr>
        <w:ind w:left="2430" w:hanging="270"/>
        <w:rPr>
          <w:rStyle w:val="Hyperlink"/>
          <w:rFonts w:eastAsia="Libre Baskerville"/>
        </w:rPr>
      </w:pPr>
      <w:r>
        <w:rPr>
          <w:rFonts w:eastAsia="Libre Baskerville"/>
          <w:noProof/>
          <w:color w:val="007FAE"/>
          <w:u w:val="single"/>
        </w:rPr>
        <w:drawing>
          <wp:inline distT="0" distB="0" distL="0" distR="0" wp14:anchorId="3A3707AE" wp14:editId="243C1EFA">
            <wp:extent cx="5033698" cy="2594344"/>
            <wp:effectExtent l="0" t="0" r="0" b="0"/>
            <wp:docPr id="2102243204" name="Picture 3" descr="The Triple P Support System Process Map outlining the relationship between intermediary support services, shown in the first column, local implementation capacity in the second column and local implementation performance in the third column for PC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43204" name="Picture 3" descr="The Triple P Support System Process Map outlining the relationship between intermediary support services, shown in the first column, local implementation capacity in the second column and local implementation performance in the third column for PCANC"/>
                    <pic:cNvPicPr/>
                  </pic:nvPicPr>
                  <pic:blipFill rotWithShape="1">
                    <a:blip r:embed="rId29" cstate="print">
                      <a:extLst>
                        <a:ext uri="{28A0092B-C50C-407E-A947-70E740481C1C}">
                          <a14:useLocalDpi xmlns:a14="http://schemas.microsoft.com/office/drawing/2010/main" val="0"/>
                        </a:ext>
                      </a:extLst>
                    </a:blip>
                    <a:srcRect l="-2302" t="3607" r="-1" b="1304"/>
                    <a:stretch/>
                  </pic:blipFill>
                  <pic:spPr bwMode="auto">
                    <a:xfrm>
                      <a:off x="0" y="0"/>
                      <a:ext cx="5037030" cy="2596061"/>
                    </a:xfrm>
                    <a:prstGeom prst="rect">
                      <a:avLst/>
                    </a:prstGeom>
                    <a:ln>
                      <a:noFill/>
                    </a:ln>
                    <a:extLst>
                      <a:ext uri="{53640926-AAD7-44D8-BBD7-CCE9431645EC}">
                        <a14:shadowObscured xmlns:a14="http://schemas.microsoft.com/office/drawing/2010/main"/>
                      </a:ext>
                    </a:extLst>
                  </pic:spPr>
                </pic:pic>
              </a:graphicData>
            </a:graphic>
          </wp:inline>
        </w:drawing>
      </w:r>
    </w:p>
    <w:p w14:paraId="4A5FB2DC" w14:textId="1BBCC597" w:rsidR="001C5AC8" w:rsidRDefault="001C5AC8" w:rsidP="001C5AC8">
      <w:pPr>
        <w:pStyle w:val="ListBullet"/>
        <w:numPr>
          <w:ilvl w:val="0"/>
          <w:numId w:val="0"/>
        </w:numPr>
        <w:ind w:left="2430" w:hanging="270"/>
        <w:rPr>
          <w:rStyle w:val="Hyperlink"/>
          <w:rFonts w:eastAsia="Libre Baskerville"/>
        </w:rPr>
      </w:pPr>
    </w:p>
    <w:p w14:paraId="545D716B" w14:textId="666C0B03" w:rsidR="001C5AC8" w:rsidRPr="005A76F4" w:rsidRDefault="001C5AC8" w:rsidP="001C5AC8">
      <w:pPr>
        <w:rPr>
          <w:rFonts w:eastAsia="Libre Baskerville"/>
        </w:rPr>
      </w:pPr>
      <w:r>
        <w:rPr>
          <w:rFonts w:eastAsia="Libre Baskerville"/>
        </w:rPr>
        <w:t>PCAN</w:t>
      </w:r>
      <w:r w:rsidRPr="005A76F4">
        <w:rPr>
          <w:rFonts w:eastAsia="Libre Baskerville"/>
        </w:rPr>
        <w:t xml:space="preserve">C is a statewide nonprofit organization that offers </w:t>
      </w:r>
      <w:r>
        <w:rPr>
          <w:rFonts w:eastAsia="Libre Baskerville"/>
        </w:rPr>
        <w:t>programmatic</w:t>
      </w:r>
      <w:r w:rsidRPr="005A76F4">
        <w:rPr>
          <w:rFonts w:eastAsia="Libre Baskerville"/>
        </w:rPr>
        <w:t xml:space="preserve"> training and consultation</w:t>
      </w:r>
      <w:r>
        <w:rPr>
          <w:rFonts w:eastAsia="Libre Baskerville"/>
        </w:rPr>
        <w:t xml:space="preserve"> plus statewide advocacy and communications related to child abuse prevention</w:t>
      </w:r>
      <w:r w:rsidRPr="005A76F4">
        <w:rPr>
          <w:rFonts w:eastAsia="Libre Baskerville"/>
        </w:rPr>
        <w:t>. PCANC offers</w:t>
      </w:r>
      <w:r>
        <w:rPr>
          <w:rFonts w:eastAsia="Libre Baskerville"/>
        </w:rPr>
        <w:t xml:space="preserve"> the following s</w:t>
      </w:r>
      <w:r>
        <w:rPr>
          <w:rFonts w:eastAsia="Libre Baskerville"/>
          <w:color w:val="000000"/>
        </w:rPr>
        <w:t>tatewide and regionally tailored s</w:t>
      </w:r>
      <w:r w:rsidRPr="005A76F4">
        <w:rPr>
          <w:rFonts w:eastAsia="Libre Baskerville"/>
          <w:color w:val="000000"/>
        </w:rPr>
        <w:t>upport</w:t>
      </w:r>
      <w:r>
        <w:rPr>
          <w:rFonts w:eastAsia="Libre Baskerville"/>
          <w:color w:val="000000"/>
        </w:rPr>
        <w:t>s</w:t>
      </w:r>
      <w:r w:rsidRPr="005A76F4">
        <w:rPr>
          <w:rFonts w:eastAsia="Libre Baskerville"/>
        </w:rPr>
        <w:t>:</w:t>
      </w:r>
    </w:p>
    <w:p w14:paraId="1FD50B5C" w14:textId="2268ECAB" w:rsidR="001C5AC8" w:rsidRDefault="001C5AC8" w:rsidP="001C5AC8">
      <w:pPr>
        <w:pStyle w:val="ListBullet"/>
      </w:pPr>
      <w:r>
        <w:t xml:space="preserve">strengthening Triple P </w:t>
      </w:r>
      <w:r w:rsidRPr="005A76F4">
        <w:t xml:space="preserve">Peer-Assisted Supervision and Support </w:t>
      </w:r>
      <w:r>
        <w:t xml:space="preserve">activities </w:t>
      </w:r>
      <w:r w:rsidRPr="005A76F4">
        <w:t>(PASS</w:t>
      </w:r>
      <w:r>
        <w:t>; a peer-based programmatic coaching model</w:t>
      </w:r>
      <w:r w:rsidRPr="005A76F4">
        <w:t xml:space="preserve">) </w:t>
      </w:r>
    </w:p>
    <w:p w14:paraId="4B219B11" w14:textId="59EF71EB" w:rsidR="001C5AC8" w:rsidRPr="005A76F4" w:rsidRDefault="00B312B5" w:rsidP="001C5AC8">
      <w:pPr>
        <w:pStyle w:val="ListBullet"/>
      </w:pPr>
      <w:r>
        <w:rPr>
          <w:rFonts w:eastAsia="Libre Baskerville"/>
          <w:noProof/>
        </w:rPr>
        <mc:AlternateContent>
          <mc:Choice Requires="wps">
            <w:drawing>
              <wp:anchor distT="0" distB="0" distL="114300" distR="274320" simplePos="0" relativeHeight="251671552" behindDoc="0" locked="0" layoutInCell="1" allowOverlap="0" wp14:anchorId="2F71AAAE" wp14:editId="688491C0">
                <wp:simplePos x="0" y="0"/>
                <wp:positionH relativeFrom="column">
                  <wp:posOffset>-372745</wp:posOffset>
                </wp:positionH>
                <wp:positionV relativeFrom="paragraph">
                  <wp:posOffset>144780</wp:posOffset>
                </wp:positionV>
                <wp:extent cx="1480185" cy="3274060"/>
                <wp:effectExtent l="0" t="0" r="18415" b="15240"/>
                <wp:wrapThrough wrapText="right">
                  <wp:wrapPolygon edited="0">
                    <wp:start x="0" y="0"/>
                    <wp:lineTo x="0" y="21617"/>
                    <wp:lineTo x="14456" y="21617"/>
                    <wp:lineTo x="14456" y="12065"/>
                    <wp:lineTo x="21683" y="10892"/>
                    <wp:lineTo x="21683" y="10725"/>
                    <wp:lineTo x="14456" y="10725"/>
                    <wp:lineTo x="14456" y="0"/>
                    <wp:lineTo x="0" y="0"/>
                  </wp:wrapPolygon>
                </wp:wrapThrough>
                <wp:docPr id="605945728" name="Rectangle 3"/>
                <wp:cNvGraphicFramePr/>
                <a:graphic xmlns:a="http://schemas.openxmlformats.org/drawingml/2006/main">
                  <a:graphicData uri="http://schemas.microsoft.com/office/word/2010/wordprocessingShape">
                    <wps:wsp>
                      <wps:cNvSpPr/>
                      <wps:spPr>
                        <a:xfrm>
                          <a:off x="0" y="0"/>
                          <a:ext cx="1480185" cy="327406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F42D264" w14:textId="26FA1404" w:rsidR="002A5798" w:rsidRPr="001A122C" w:rsidRDefault="002A5798" w:rsidP="001A122C">
                            <w:pPr>
                              <w:pStyle w:val="CallOutBoxText"/>
                            </w:pPr>
                            <w:r w:rsidRPr="001A122C">
                              <w:t xml:space="preserve">For a detailed look at how Triple P America and intermediary organizations work in concert to support Triple P implementation, </w:t>
                            </w:r>
                            <w:r w:rsidR="00B312B5">
                              <w:t xml:space="preserve">download </w:t>
                            </w:r>
                            <w:hyperlink r:id="rId30" w:history="1">
                              <w:r w:rsidRPr="00B312B5">
                                <w:rPr>
                                  <w:rStyle w:val="Hyperlink"/>
                                  <w:sz w:val="16"/>
                                </w:rPr>
                                <w:t>Support Systems in Action: Alignment of Support Among Triple P America and Intermediary Organizations</w:t>
                              </w:r>
                            </w:hyperlink>
                            <w:r w:rsidR="00B312B5">
                              <w:rPr>
                                <w:rStyle w:val="Hyperlink"/>
                                <w:color w:val="auto"/>
                                <w:sz w:val="16"/>
                                <w:u w:val="none"/>
                              </w:rPr>
                              <w:t xml:space="preserve"> </w:t>
                            </w:r>
                            <w:r w:rsidR="00B312B5">
                              <w:rPr>
                                <w:rStyle w:val="Hyperlink"/>
                                <w:color w:val="auto"/>
                                <w:sz w:val="16"/>
                                <w:u w:val="none"/>
                              </w:rPr>
                              <w:t>(docx).</w:t>
                            </w:r>
                          </w:p>
                          <w:p w14:paraId="16A15C08" w14:textId="34AB1930" w:rsidR="002A5798" w:rsidRPr="001A122C" w:rsidRDefault="002A5798" w:rsidP="001A122C">
                            <w:pPr>
                              <w:pStyle w:val="CallOutBoxText"/>
                            </w:pP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1AAA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1" type="#_x0000_t78" style="position:absolute;left:0;text-align:left;margin-left:-29.35pt;margin-top:11.4pt;width:116.55pt;height:257.8pt;z-index:2516715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L2XlgIAAJ8FAAAOAAAAZHJzL2Uyb0RvYy54bWysVG1r2zAQ/j7YfxD6vvqlaZuGOiWkdAxK&#13;&#10;W9aOflZkKfYmS5p0iZ39+p1kx8m2wGDsi33SvT6P7u7mtmsU2Qrna6MLmp2llAjNTVnrdUG/vN5/&#13;&#10;mFLigemSKaNFQXfC09v5+3c3rZ2J3FRGlcIRDKL9rLUFrQDsLEk8r0TD/JmxQqNSGtcwwKNbJ6Vj&#13;&#10;LUZvVJKn6WXSGldaZ7jwHm/veiWdx/hSCg5PUnoBRBUUa4P4dfG7Ct9kfsNma8dsVfOhDPYPVTSs&#13;&#10;1ph0DHXHgJGNq/8I1dTcGW8knHHTJEbKmouIAdFk6W9oXipmRcSC5Hg70uT/X1j+uH2xzw5paK2f&#13;&#10;eRQDik66JvyxPtJFsnYjWaIDwvEym0zTbHpBCUfdeX41SS8jncnB3ToPH4VpSBAK6up1BQvnTLtk&#13;&#10;SpkNRMbY9sFDpK4kmjXYI6z8mlEiG4UvsWWK7F/pSJ//RX9+rM8v0vREjMmxzeXk+uoqdAOWP1SE&#13;&#10;0h5AKE/poD2wFCXYKdErPwtJ6hJ5ySOq2MBiqRxBBAiJc6EhHxIojdbBTdZKjY7ZKUcF2eA02AY3&#13;&#10;ERt7dExPOf6acfSIWY2G0bmptXGnApTfxsy9/R59jznAh27VIeiCXoQaw83KlLtnR5zpB81bfl/j&#13;&#10;2z8wD8/M4XviDOK2gCf8SGXagppBoqQy7sep+2CPDY9aSlqc1IL67xvmBCXqk8ZRuM4mkzDa8ZBN&#13;&#10;8+kUT+5YtYoHvNWbZmnwObC9sLQoBltQe1E607zhRlmElKhimmPigsJeXEK/PHAjcbFYRCOcZMvg&#13;&#10;Qb9YHkIHikPjvHZvzNmh9wHH5tHsB3rosb7dDrbBU5vFBoysYd9tPaUD+bgFYosOGyusmeNztDrs&#13;&#10;1flPAAAA//8DAFBLAwQUAAYACAAAACEAU234bOEAAAAPAQAADwAAAGRycy9kb3ducmV2LnhtbEyP&#13;&#10;wW6DMBBE75X6D9ZG6i0xodAggokiqlx6a9IP2MAGULBNbSfQv+/m1F5WWu3M7LxiN+tB3Mn53hoF&#13;&#10;61UEgkxtm960Cr5Oh2UGwgc0DQ7WkIIf8rArn58KzBs7mU+6H0MrOMT4HBV0IYy5lL7uSKNf2ZEM&#13;&#10;3y7WaQy8ulY2DicO14OMo+hNauwNf+hwpKqj+nq8aQVkrcSxTlJXfcTfh2vVust+UuplMb9veey3&#13;&#10;IALN4c8BDwbuDyUXO9ubabwYFCzTbMNSBXHMHA/BJklAnBWkr1kCsizkf47yFwAA//8DAFBLAQIt&#13;&#10;ABQABgAIAAAAIQC2gziS/gAAAOEBAAATAAAAAAAAAAAAAAAAAAAAAABbQ29udGVudF9UeXBlc10u&#13;&#10;eG1sUEsBAi0AFAAGAAgAAAAhADj9If/WAAAAlAEAAAsAAAAAAAAAAAAAAAAALwEAAF9yZWxzLy5y&#13;&#10;ZWxzUEsBAi0AFAAGAAgAAAAhALMovZeWAgAAnwUAAA4AAAAAAAAAAAAAAAAALgIAAGRycy9lMm9E&#13;&#10;b2MueG1sUEsBAi0AFAAGAAgAAAAhAFNt+GzhAAAADwEAAA8AAAAAAAAAAAAAAAAA8AQAAGRycy9k&#13;&#10;b3ducmV2LnhtbFBLBQYAAAAABAAEAPMAAAD+BQAAAAA=&#13;&#10;" o:allowoverlap="f" adj="14035,10800,16200,10800" fillcolor="white [3201]" strokecolor="#487b97 [3205]" strokeweight="1pt">
                <v:textbox inset=",14.4pt,,0">
                  <w:txbxContent>
                    <w:p w14:paraId="0F42D264" w14:textId="26FA1404" w:rsidR="002A5798" w:rsidRPr="001A122C" w:rsidRDefault="002A5798" w:rsidP="001A122C">
                      <w:pPr>
                        <w:pStyle w:val="CallOutBoxText"/>
                      </w:pPr>
                      <w:r w:rsidRPr="001A122C">
                        <w:t xml:space="preserve">For a detailed look at how Triple P America and intermediary organizations work in concert to support Triple P implementation, </w:t>
                      </w:r>
                      <w:r w:rsidR="00B312B5">
                        <w:t xml:space="preserve">download </w:t>
                      </w:r>
                      <w:hyperlink r:id="rId31" w:history="1">
                        <w:r w:rsidRPr="00B312B5">
                          <w:rPr>
                            <w:rStyle w:val="Hyperlink"/>
                            <w:sz w:val="16"/>
                          </w:rPr>
                          <w:t>Support Systems in Action: Alignment of Support Among Triple P America and Intermediary Organizations</w:t>
                        </w:r>
                      </w:hyperlink>
                      <w:r w:rsidR="00B312B5">
                        <w:rPr>
                          <w:rStyle w:val="Hyperlink"/>
                          <w:color w:val="auto"/>
                          <w:sz w:val="16"/>
                          <w:u w:val="none"/>
                        </w:rPr>
                        <w:t xml:space="preserve"> </w:t>
                      </w:r>
                      <w:r w:rsidR="00B312B5">
                        <w:rPr>
                          <w:rStyle w:val="Hyperlink"/>
                          <w:color w:val="auto"/>
                          <w:sz w:val="16"/>
                          <w:u w:val="none"/>
                        </w:rPr>
                        <w:t>(docx).</w:t>
                      </w:r>
                    </w:p>
                    <w:p w14:paraId="16A15C08" w14:textId="34AB1930" w:rsidR="002A5798" w:rsidRPr="001A122C" w:rsidRDefault="002A5798" w:rsidP="001A122C">
                      <w:pPr>
                        <w:pStyle w:val="CallOutBoxText"/>
                      </w:pPr>
                    </w:p>
                  </w:txbxContent>
                </v:textbox>
                <w10:wrap type="through" side="right"/>
              </v:shape>
            </w:pict>
          </mc:Fallback>
        </mc:AlternateContent>
      </w:r>
      <w:r w:rsidR="001C5AC8" w:rsidRPr="005A76F4">
        <w:t xml:space="preserve">skill-based learning opportunities for Triple P </w:t>
      </w:r>
      <w:r w:rsidR="001C5AC8">
        <w:t>practitioners</w:t>
      </w:r>
      <w:r w:rsidR="001C5AC8" w:rsidRPr="005A76F4">
        <w:t xml:space="preserve"> (e.g., </w:t>
      </w:r>
      <w:r w:rsidR="001C5AC8">
        <w:t>virtual delivery of Triple P, peer-</w:t>
      </w:r>
      <w:r w:rsidR="001C5AC8" w:rsidRPr="005A76F4">
        <w:t xml:space="preserve">coaching skills, </w:t>
      </w:r>
      <w:r w:rsidR="001C5AC8">
        <w:t xml:space="preserve">parent </w:t>
      </w:r>
      <w:r w:rsidR="001C5AC8" w:rsidRPr="005A76F4">
        <w:t>recruitment and retention strategies, general program facilitation skills)</w:t>
      </w:r>
    </w:p>
    <w:p w14:paraId="6346C26D" w14:textId="77777777" w:rsidR="001C5AC8" w:rsidRPr="005A76F4" w:rsidRDefault="001C5AC8" w:rsidP="001C5AC8">
      <w:pPr>
        <w:pStyle w:val="ListBullet"/>
      </w:pPr>
      <w:r>
        <w:t>advocacy</w:t>
      </w:r>
      <w:r w:rsidRPr="005A76F4" w:rsidDel="00B43AAB">
        <w:t xml:space="preserve"> </w:t>
      </w:r>
      <w:r>
        <w:t>for supportive p</w:t>
      </w:r>
      <w:r w:rsidRPr="005A76F4">
        <w:t xml:space="preserve">olicy and </w:t>
      </w:r>
      <w:r>
        <w:t>f</w:t>
      </w:r>
      <w:r w:rsidRPr="005A76F4">
        <w:t>inanc</w:t>
      </w:r>
      <w:r>
        <w:t>ing environments</w:t>
      </w:r>
    </w:p>
    <w:p w14:paraId="2C9DB4FA" w14:textId="77777777" w:rsidR="001C5AC8" w:rsidRPr="001C5AC8" w:rsidRDefault="001C5AC8" w:rsidP="001C5AC8">
      <w:pPr>
        <w:pStyle w:val="ListBullet"/>
        <w:rPr>
          <w:rFonts w:eastAsia="Libre Baskerville"/>
        </w:rPr>
      </w:pPr>
      <w:r>
        <w:t>p</w:t>
      </w:r>
      <w:r w:rsidRPr="005A76F4">
        <w:t xml:space="preserve">artnership </w:t>
      </w:r>
      <w:r>
        <w:t>e</w:t>
      </w:r>
      <w:r w:rsidRPr="005A76F4">
        <w:t>ngagement</w:t>
      </w:r>
      <w:r>
        <w:t>, including communications training and connections to their existing “Prevention Action Network”</w:t>
      </w:r>
    </w:p>
    <w:p w14:paraId="3934AB72" w14:textId="77777777" w:rsidR="001C5AC8" w:rsidRPr="001C5AC8" w:rsidRDefault="001C5AC8" w:rsidP="001C5AC8">
      <w:pPr>
        <w:pStyle w:val="ListBullet"/>
        <w:numPr>
          <w:ilvl w:val="0"/>
          <w:numId w:val="0"/>
        </w:numPr>
        <w:ind w:left="2430" w:hanging="270"/>
        <w:rPr>
          <w:rFonts w:eastAsia="Libre Baskerville"/>
        </w:rPr>
      </w:pPr>
    </w:p>
    <w:p w14:paraId="4F28E653" w14:textId="7E1364A7" w:rsidR="00065645" w:rsidRDefault="001C5AC8" w:rsidP="002A5798">
      <w:pPr>
        <w:rPr>
          <w:rFonts w:eastAsia="Libre Baskerville"/>
        </w:rPr>
      </w:pPr>
      <w:r w:rsidRPr="005A76F4">
        <w:rPr>
          <w:rFonts w:eastAsia="Libre Baskerville"/>
        </w:rPr>
        <w:t xml:space="preserve">PCANC shares with the Triple P Support System Coordination Team and all </w:t>
      </w:r>
      <w:r>
        <w:rPr>
          <w:rFonts w:eastAsia="Libre Baskerville"/>
        </w:rPr>
        <w:t>nine</w:t>
      </w:r>
      <w:r w:rsidRPr="005A76F4">
        <w:rPr>
          <w:rFonts w:eastAsia="Libre Baskerville"/>
        </w:rPr>
        <w:t xml:space="preserve"> Triple P Regions</w:t>
      </w:r>
      <w:r>
        <w:rPr>
          <w:rFonts w:eastAsia="Libre Baskerville"/>
        </w:rPr>
        <w:t xml:space="preserve"> </w:t>
      </w:r>
      <w:r w:rsidRPr="005A76F4">
        <w:rPr>
          <w:rFonts w:eastAsia="Libre Baskerville"/>
        </w:rPr>
        <w:t xml:space="preserve">a </w:t>
      </w:r>
      <w:hyperlink r:id="rId32">
        <w:r w:rsidRPr="005A76F4">
          <w:rPr>
            <w:rFonts w:eastAsia="Libre Baskerville"/>
            <w:color w:val="0563C1"/>
            <w:u w:val="single"/>
          </w:rPr>
          <w:t>monthly calendar of events with brief descriptions</w:t>
        </w:r>
      </w:hyperlink>
      <w:r w:rsidRPr="005A76F4">
        <w:rPr>
          <w:rFonts w:eastAsia="Libre Baskerville"/>
        </w:rPr>
        <w:t>.</w:t>
      </w:r>
    </w:p>
    <w:p w14:paraId="7B974220" w14:textId="77777777" w:rsidR="00AB3577" w:rsidRDefault="00AB3577" w:rsidP="004836BB">
      <w:pPr>
        <w:pStyle w:val="Heading4"/>
      </w:pPr>
    </w:p>
    <w:p w14:paraId="5D0DB4F5" w14:textId="0EC3761F" w:rsidR="00065645" w:rsidRPr="00065645" w:rsidRDefault="00065645" w:rsidP="004836BB">
      <w:pPr>
        <w:pStyle w:val="Heading4"/>
      </w:pPr>
      <w:r w:rsidRPr="00065645">
        <w:t>Onboarding NC Triple P Regions to the Support System</w:t>
      </w:r>
    </w:p>
    <w:p w14:paraId="2659C600" w14:textId="79870CB7" w:rsidR="00065645" w:rsidRDefault="00065645" w:rsidP="00065645">
      <w:pPr>
        <w:rPr>
          <w:rFonts w:eastAsia="Libre Baskerville"/>
        </w:rPr>
      </w:pPr>
      <w:r>
        <w:rPr>
          <w:rFonts w:eastAsia="Libre Baskerville"/>
        </w:rPr>
        <w:t>NC Triple P regions were onboarded to the NC Triple P Support System in cohorts based on assessments of their readiness to engage in intensive support processes (see Appendix A for related tools and resources). A map of the original 10 NC Triple P regions with their onboarding dates is provided in Figure 1.9 (the Wake and Durham Triple P regions were separate at the time of their onboarding to the NC Triple P Support System).</w:t>
      </w:r>
    </w:p>
    <w:p w14:paraId="35F66CB8" w14:textId="77777777" w:rsidR="00065645" w:rsidRPr="002A5798" w:rsidRDefault="00065645" w:rsidP="002A5798">
      <w:pPr>
        <w:pStyle w:val="Caption"/>
      </w:pPr>
      <w:r w:rsidRPr="002A5798">
        <w:rPr>
          <w:b/>
          <w:bCs/>
        </w:rPr>
        <w:lastRenderedPageBreak/>
        <w:t>Figure 1.9</w:t>
      </w:r>
      <w:r w:rsidRPr="002A5798">
        <w:t xml:space="preserve"> Dates of Regional Onboarding to the NC Triple P Support System   </w:t>
      </w:r>
    </w:p>
    <w:p w14:paraId="7A1FEDE5" w14:textId="77777777" w:rsidR="00065645" w:rsidRDefault="00065645" w:rsidP="00065645">
      <w:pPr>
        <w:rPr>
          <w:rFonts w:eastAsia="Libre Baskerville"/>
        </w:rPr>
      </w:pPr>
    </w:p>
    <w:p w14:paraId="6CFED7AA" w14:textId="5865DCF6" w:rsidR="00065645" w:rsidRDefault="00065645" w:rsidP="002A5798">
      <w:r w:rsidRPr="00BA019A">
        <w:rPr>
          <w:noProof/>
        </w:rPr>
        <w:drawing>
          <wp:inline distT="0" distB="0" distL="0" distR="0" wp14:anchorId="26C93FCC" wp14:editId="2C30FE52">
            <wp:extent cx="4845377" cy="3337409"/>
            <wp:effectExtent l="0" t="0" r="0" b="3175"/>
            <wp:docPr id="1892799059" name="image8.png" descr="North Carolina Triple P System Regional Coverage Map with list of lead agency names for the either service areas and their onboarding month and year started. "/>
            <wp:cNvGraphicFramePr/>
            <a:graphic xmlns:a="http://schemas.openxmlformats.org/drawingml/2006/main">
              <a:graphicData uri="http://schemas.openxmlformats.org/drawingml/2006/picture">
                <pic:pic xmlns:pic="http://schemas.openxmlformats.org/drawingml/2006/picture">
                  <pic:nvPicPr>
                    <pic:cNvPr id="1892799059" name="image8.png" descr="North Carolina Triple P System Regional Coverage Map with list of lead agency names for the either service areas and their onboarding month and year started. "/>
                    <pic:cNvPicPr preferRelativeResize="0"/>
                  </pic:nvPicPr>
                  <pic:blipFill>
                    <a:blip r:embed="rId33"/>
                    <a:srcRect/>
                    <a:stretch>
                      <a:fillRect/>
                    </a:stretch>
                  </pic:blipFill>
                  <pic:spPr>
                    <a:xfrm>
                      <a:off x="0" y="0"/>
                      <a:ext cx="4881065" cy="3361991"/>
                    </a:xfrm>
                    <a:prstGeom prst="rect">
                      <a:avLst/>
                    </a:prstGeom>
                    <a:ln/>
                  </pic:spPr>
                </pic:pic>
              </a:graphicData>
            </a:graphic>
          </wp:inline>
        </w:drawing>
      </w:r>
    </w:p>
    <w:p w14:paraId="1C0A618F" w14:textId="77777777" w:rsidR="002A5798" w:rsidRDefault="002A5798" w:rsidP="002A5798"/>
    <w:p w14:paraId="4AFFCC12" w14:textId="5780B7BF" w:rsidR="00065645" w:rsidRDefault="00065645" w:rsidP="00065645">
      <w:pPr>
        <w:ind w:left="0"/>
      </w:pPr>
      <w:r>
        <w:rPr>
          <w:noProof/>
        </w:rPr>
        <mc:AlternateContent>
          <mc:Choice Requires="wps">
            <w:drawing>
              <wp:anchor distT="0" distB="0" distL="114300" distR="114300" simplePos="0" relativeHeight="251659264" behindDoc="0" locked="0" layoutInCell="1" allowOverlap="1" wp14:anchorId="4EFC4FF5" wp14:editId="00160A69">
                <wp:simplePos x="0" y="0"/>
                <wp:positionH relativeFrom="column">
                  <wp:posOffset>1336040</wp:posOffset>
                </wp:positionH>
                <wp:positionV relativeFrom="paragraph">
                  <wp:posOffset>141409</wp:posOffset>
                </wp:positionV>
                <wp:extent cx="4853354" cy="0"/>
                <wp:effectExtent l="0" t="12700" r="23495" b="12700"/>
                <wp:wrapNone/>
                <wp:docPr id="292778848" name="Straight Connector 3"/>
                <wp:cNvGraphicFramePr/>
                <a:graphic xmlns:a="http://schemas.openxmlformats.org/drawingml/2006/main">
                  <a:graphicData uri="http://schemas.microsoft.com/office/word/2010/wordprocessingShape">
                    <wps:wsp>
                      <wps:cNvCnPr/>
                      <wps:spPr>
                        <a:xfrm>
                          <a:off x="0" y="0"/>
                          <a:ext cx="4853354" cy="0"/>
                        </a:xfrm>
                        <a:prstGeom prst="line">
                          <a:avLst/>
                        </a:prstGeom>
                        <a:ln w="28575">
                          <a:solidFill>
                            <a:srgbClr val="9F39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FDB7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2pt,11.15pt" to="487.35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OSdwwEAAN8DAAAOAAAAZHJzL2Uyb0RvYy54bWysU8tu2zAQvBfoPxC815LtOHUEywFqw70U&#13;&#10;SZA0H0BTS4sAXyBZS/77LilbDtoCQYteKHK5M7szXK3ue63IEXyQ1tR0OikpAcNtI82hpq/fd5+W&#13;&#10;lITITMOUNVDTEwR6v/74YdW5Cma2taoBT5DEhKpzNW1jdFVRBN6CZmFiHRi8FNZrFvHoD0XjWYfs&#13;&#10;WhWzsrwtOusb5y2HEDC6HS7pOvMLATw+ChEgElVT7C3m1ed1n9ZivWLVwTPXSn5ug/1DF5pJg0VH&#13;&#10;qi2LjPzw8jcqLbm3wYo44VYXVgjJIWtANdPyFzUvLXOQtaA5wY02hf9Hyx+OG/Pk0YbOhSq4J59U&#13;&#10;9MLr9MX+SJ/NOo1mQR8Jx+DNcjGfL24o4Ze74gp0PsSvYDVJm5oqaZIOVrHjtxCxGKZeUlJYGdLV&#13;&#10;dLZcfF7ktGCVbHZSqXQZ/GG/UZ4cGb7h3W5+d/slPRtSvEnDkzIYvKrIu3hSMBR4BkFkg31Phwpp&#13;&#10;wGCkZZyDidMzrzKYnWACWxiB5fvAc36CQh6+vwGPiFzZmjiCtTTW/6l67C8tiyH/4sCgO1mwt80p&#13;&#10;v2+2BqcoO3ee+DSmb88Zfv0v1z8BAAD//wMAUEsDBBQABgAIAAAAIQAeGyTa4QAAAA4BAAAPAAAA&#13;&#10;ZHJzL2Rvd25yZXYueG1sTE87T8MwEN6R+A/WIbFRpyEikMapEAgG1EpQYGBz4yMOxOcodprw7znE&#13;&#10;AMvpHt99j3I9u04ccAitJwXLRQICqfampUbBy/Pd2SWIEDUZ3XlCBV8YYF0dH5W6MH6iJzzsYiOY&#13;&#10;hEKhFdgY+0LKUFt0Oix8j8S3dz84HXkcGmkGPTG562SaJBfS6ZZYweoebyzWn7vRKTD5ZvvaPjTz&#13;&#10;/ce0qa1+zMb4lil1ejLfrrhcr0BEnOPfB/xkYP9QsbG9H8kE0SlIl0nGUG7ScxAMuMqzHMT+dyGr&#13;&#10;Uv6PUX0DAAD//wMAUEsBAi0AFAAGAAgAAAAhALaDOJL+AAAA4QEAABMAAAAAAAAAAAAAAAAAAAAA&#13;&#10;AFtDb250ZW50X1R5cGVzXS54bWxQSwECLQAUAAYACAAAACEAOP0h/9YAAACUAQAACwAAAAAAAAAA&#13;&#10;AAAAAAAvAQAAX3JlbHMvLnJlbHNQSwECLQAUAAYACAAAACEALDTkncMBAADfAwAADgAAAAAAAAAA&#13;&#10;AAAAAAAuAgAAZHJzL2Uyb0RvYy54bWxQSwECLQAUAAYACAAAACEAHhsk2uEAAAAOAQAADwAAAAAA&#13;&#10;AAAAAAAAAAAdBAAAZHJzL2Rvd25yZXYueG1sUEsFBgAAAAAEAAQA8wAAACsFAAAAAA==&#13;&#10;" strokecolor="#9f396b" strokeweight="2.25pt">
                <v:stroke joinstyle="miter"/>
              </v:line>
            </w:pict>
          </mc:Fallback>
        </mc:AlternateContent>
      </w:r>
    </w:p>
    <w:p w14:paraId="544DE3CE" w14:textId="43B6D11A" w:rsidR="00065645" w:rsidRDefault="00065645" w:rsidP="00065645">
      <w:pPr>
        <w:pStyle w:val="Heading7"/>
        <w:rPr>
          <w:rFonts w:eastAsia="Libre Baskerville"/>
        </w:rPr>
      </w:pPr>
      <w:r w:rsidRPr="00065645">
        <w:t>Listen &amp; Learn More About the NC Triple P Support System</w:t>
      </w:r>
      <w:r>
        <w:rPr>
          <w:rFonts w:eastAsia="Libre Baskerville"/>
        </w:rPr>
        <w:t>, for more information or to listen to an in-depth conversation about the NC Triple P Support System:</w:t>
      </w:r>
    </w:p>
    <w:p w14:paraId="3CDA38C6" w14:textId="77777777" w:rsidR="00065645" w:rsidRPr="00065645" w:rsidRDefault="00000000" w:rsidP="00065645">
      <w:pPr>
        <w:pStyle w:val="ListBullet"/>
        <w:rPr>
          <w:rFonts w:eastAsia="Libre Baskerville"/>
        </w:rPr>
      </w:pPr>
      <w:hyperlink r:id="rId34">
        <w:r w:rsidR="00065645" w:rsidRPr="00065645">
          <w:rPr>
            <w:rStyle w:val="Hyperlink"/>
            <w:rFonts w:eastAsia="Libre Baskerville"/>
          </w:rPr>
          <w:t>A Conversation About How the NC Triple P Support System Works with Communities</w:t>
        </w:r>
      </w:hyperlink>
    </w:p>
    <w:p w14:paraId="4E02FD62" w14:textId="7E6128BB" w:rsidR="00065645" w:rsidRPr="002A5798" w:rsidRDefault="00065645" w:rsidP="002A5798">
      <w:pPr>
        <w:pStyle w:val="ListBullet"/>
        <w:rPr>
          <w:rFonts w:eastAsia="Libre Baskerville"/>
        </w:rPr>
      </w:pPr>
      <w:r w:rsidRPr="00065645">
        <w:rPr>
          <w:rFonts w:eastAsia="Libre Baskerville"/>
        </w:rPr>
        <w:t xml:space="preserve">NC Support System Terms of Reference (available by request to ICTP project team members and more broadly with the permission of NC Triple P Support System partners; please contact the ICTP project team through </w:t>
      </w:r>
      <w:hyperlink r:id="rId35" w:history="1">
        <w:r w:rsidRPr="00065645">
          <w:rPr>
            <w:rStyle w:val="Hyperlink"/>
            <w:rFonts w:eastAsia="Libre Baskerville"/>
          </w:rPr>
          <w:t>https://ictp.fpg.unc.edu/contact</w:t>
        </w:r>
      </w:hyperlink>
      <w:r w:rsidRPr="00065645">
        <w:rPr>
          <w:rFonts w:eastAsia="Libre Baskerville"/>
        </w:rPr>
        <w:t xml:space="preserve"> for more information)</w:t>
      </w:r>
    </w:p>
    <w:p w14:paraId="4975ED13" w14:textId="77777777" w:rsidR="00065645" w:rsidRDefault="00065645" w:rsidP="004836BB">
      <w:pPr>
        <w:pStyle w:val="Heading4"/>
      </w:pPr>
      <w:r w:rsidRPr="00065645">
        <w:t>Design &amp; Consultation Supports for the NCLC &amp; PSG</w:t>
      </w:r>
    </w:p>
    <w:p w14:paraId="5CDB9B0D" w14:textId="77777777" w:rsidR="00065645" w:rsidRPr="00A8304A" w:rsidRDefault="00065645" w:rsidP="00065645">
      <w:pPr>
        <w:rPr>
          <w:iCs/>
        </w:rPr>
      </w:pPr>
      <w:r>
        <w:rPr>
          <w:rFonts w:eastAsia="Libre Baskerville"/>
        </w:rPr>
        <w:t xml:space="preserve">In addition to partnering with all NC Triple P regions, NC Triple P Support System partners function in </w:t>
      </w:r>
      <w:sdt>
        <w:sdtPr>
          <w:tag w:val="goog_rdk_5"/>
          <w:id w:val="-762756475"/>
        </w:sdtPr>
        <w:sdtContent/>
      </w:sdt>
      <w:r>
        <w:rPr>
          <w:rFonts w:eastAsia="Libre Baskerville"/>
        </w:rPr>
        <w:t xml:space="preserve">design and consultation support roles with the NCLC (see below) and the PSG. The objectives of design and consultation support are to incorporate effective implementation practices into statewide </w:t>
      </w:r>
      <w:r>
        <w:rPr>
          <w:rFonts w:eastAsia="Libre Baskerville"/>
        </w:rPr>
        <w:lastRenderedPageBreak/>
        <w:t>Triple P working documents and decision-making processes, and to provide system coaching and consultation upon their implementation.</w:t>
      </w:r>
      <w:bookmarkStart w:id="0" w:name="_heading=h.30j0zll" w:colFirst="0" w:colLast="0"/>
      <w:bookmarkStart w:id="1" w:name="_heading=h.3znysh7" w:colFirst="0" w:colLast="0"/>
      <w:bookmarkStart w:id="2" w:name="_heading=h.2et92p0" w:colFirst="0" w:colLast="0"/>
      <w:bookmarkStart w:id="3" w:name="_heading=h.tyjcwt" w:colFirst="0" w:colLast="0"/>
      <w:bookmarkStart w:id="4" w:name="_heading=h.5xgdy3k1acbp" w:colFirst="0" w:colLast="0"/>
      <w:bookmarkEnd w:id="0"/>
      <w:bookmarkEnd w:id="1"/>
      <w:bookmarkEnd w:id="2"/>
      <w:bookmarkEnd w:id="3"/>
      <w:bookmarkEnd w:id="4"/>
    </w:p>
    <w:p w14:paraId="6FD82B4B" w14:textId="77777777" w:rsidR="00065645" w:rsidRDefault="00065645" w:rsidP="00065645">
      <w:pPr>
        <w:rPr>
          <w:rFonts w:eastAsia="Libre Baskerville"/>
        </w:rPr>
      </w:pPr>
    </w:p>
    <w:p w14:paraId="7839CF88" w14:textId="5301D9D3" w:rsidR="00065645" w:rsidRPr="00065645" w:rsidRDefault="00065645" w:rsidP="00065645">
      <w:r>
        <w:rPr>
          <w:rFonts w:eastAsia="Libre Baskerville"/>
        </w:rPr>
        <w:t>In addition to the three primary interactive systems—governance, support, and delivery—the NC Triple P System is supported by other entities, including a design team and a learning collaborative.</w:t>
      </w:r>
    </w:p>
    <w:p w14:paraId="40B06094" w14:textId="77777777" w:rsidR="00065645" w:rsidRDefault="00065645" w:rsidP="00065645">
      <w:pPr>
        <w:rPr>
          <w:rFonts w:eastAsia="Libre Baskerville"/>
        </w:rPr>
      </w:pPr>
    </w:p>
    <w:p w14:paraId="08ACD1C8" w14:textId="77777777" w:rsidR="00065645" w:rsidRDefault="00065645" w:rsidP="004836BB">
      <w:pPr>
        <w:pStyle w:val="Heading3"/>
      </w:pPr>
      <w:r>
        <w:t xml:space="preserve">Design Team </w:t>
      </w:r>
    </w:p>
    <w:p w14:paraId="48FB044F" w14:textId="77777777" w:rsidR="00065645" w:rsidRDefault="00065645" w:rsidP="00065645">
      <w:pPr>
        <w:rPr>
          <w:rFonts w:eastAsia="Libre Baskerville"/>
        </w:rPr>
      </w:pPr>
      <w:r>
        <w:rPr>
          <w:rFonts w:eastAsia="Libre Baskerville"/>
        </w:rPr>
        <w:t xml:space="preserve">The NC Triple P Design Team assists the PSG in translating its strategies into effective system practices and protocols through design, operationalization, and improvement activities. The Design Team typically follows the directions, priorities, and resources of the PSG and, as such, does not have decision-making authority over the adoption or implementation of any system practices or protocols. Rather, the Design Team makes </w:t>
      </w:r>
      <w:r w:rsidRPr="00A8304A">
        <w:rPr>
          <w:rFonts w:eastAsia="Libre Baskerville"/>
          <w:iCs/>
        </w:rPr>
        <w:t>recommendations</w:t>
      </w:r>
      <w:r>
        <w:rPr>
          <w:rFonts w:eastAsia="Libre Baskerville"/>
        </w:rPr>
        <w:t xml:space="preserve"> to the PSG about the elements, in part or in whole, that system practices and protocols must incorporate to be effective and sustainable. </w:t>
      </w:r>
    </w:p>
    <w:p w14:paraId="60E13459" w14:textId="77777777" w:rsidR="00065645" w:rsidRDefault="00065645" w:rsidP="00065645">
      <w:pPr>
        <w:rPr>
          <w:rFonts w:eastAsia="Libre Baskerville"/>
        </w:rPr>
      </w:pPr>
    </w:p>
    <w:p w14:paraId="3AA21884" w14:textId="31E1F657" w:rsidR="00065645" w:rsidRDefault="00743796" w:rsidP="00065645">
      <w:pPr>
        <w:rPr>
          <w:rFonts w:eastAsia="Libre Baskerville"/>
        </w:rPr>
      </w:pPr>
      <w:r>
        <w:rPr>
          <w:rFonts w:eastAsia="Libre Baskerville"/>
          <w:noProof/>
        </w:rPr>
        <mc:AlternateContent>
          <mc:Choice Requires="wps">
            <w:drawing>
              <wp:anchor distT="0" distB="0" distL="114300" distR="274320" simplePos="0" relativeHeight="251680768" behindDoc="0" locked="0" layoutInCell="1" allowOverlap="0" wp14:anchorId="7D18DA0C" wp14:editId="19A6F880">
                <wp:simplePos x="0" y="0"/>
                <wp:positionH relativeFrom="column">
                  <wp:posOffset>-304165</wp:posOffset>
                </wp:positionH>
                <wp:positionV relativeFrom="paragraph">
                  <wp:posOffset>948055</wp:posOffset>
                </wp:positionV>
                <wp:extent cx="1518285" cy="1738630"/>
                <wp:effectExtent l="0" t="0" r="18415" b="13970"/>
                <wp:wrapThrough wrapText="right">
                  <wp:wrapPolygon edited="0">
                    <wp:start x="0" y="0"/>
                    <wp:lineTo x="0" y="21616"/>
                    <wp:lineTo x="14454" y="21616"/>
                    <wp:lineTo x="14454" y="12622"/>
                    <wp:lineTo x="21681" y="11045"/>
                    <wp:lineTo x="21681" y="10571"/>
                    <wp:lineTo x="14454" y="10098"/>
                    <wp:lineTo x="14454" y="0"/>
                    <wp:lineTo x="0" y="0"/>
                  </wp:wrapPolygon>
                </wp:wrapThrough>
                <wp:docPr id="304302481" name="Rectangle 3"/>
                <wp:cNvGraphicFramePr/>
                <a:graphic xmlns:a="http://schemas.openxmlformats.org/drawingml/2006/main">
                  <a:graphicData uri="http://schemas.microsoft.com/office/word/2010/wordprocessingShape">
                    <wps:wsp>
                      <wps:cNvSpPr/>
                      <wps:spPr>
                        <a:xfrm>
                          <a:off x="0" y="0"/>
                          <a:ext cx="1518285" cy="1738630"/>
                        </a:xfrm>
                        <a:prstGeom prst="rightArrowCallout">
                          <a:avLst>
                            <a:gd name="adj1" fmla="val 0"/>
                            <a:gd name="adj2" fmla="val 0"/>
                            <a:gd name="adj3" fmla="val 25000"/>
                            <a:gd name="adj4" fmla="val 64977"/>
                          </a:avLst>
                        </a:pr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80F1BB2" w14:textId="77777777" w:rsidR="00743796" w:rsidRPr="00245ACC" w:rsidRDefault="00743796" w:rsidP="00743796">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6A653A1" w14:textId="6CD529B1" w:rsidR="00743796" w:rsidRDefault="00955FAA" w:rsidP="00743796">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w:t>
                            </w:r>
                            <w:r w:rsidR="00743796">
                              <w:rPr>
                                <w:b w:val="0"/>
                                <w:bCs w:val="0"/>
                                <w:sz w:val="16"/>
                                <w:szCs w:val="16"/>
                                <w14:textOutline w14:w="12700" w14:cap="rnd" w14:cmpd="sng" w14:algn="ctr">
                                  <w14:noFill/>
                                  <w14:prstDash w14:val="solid"/>
                                  <w14:bevel/>
                                </w14:textOutline>
                              </w:rPr>
                              <w:t>o</w:t>
                            </w:r>
                            <w:r>
                              <w:rPr>
                                <w:b w:val="0"/>
                                <w:bCs w:val="0"/>
                                <w:sz w:val="16"/>
                                <w:szCs w:val="16"/>
                                <w14:textOutline w14:w="12700" w14:cap="rnd" w14:cmpd="sng" w14:algn="ctr">
                                  <w14:noFill/>
                                  <w14:prstDash w14:val="solid"/>
                                  <w14:bevel/>
                                </w14:textOutline>
                              </w:rPr>
                              <w:t>wnload</w:t>
                            </w:r>
                            <w:r w:rsidR="00743796">
                              <w:rPr>
                                <w:b w:val="0"/>
                                <w:bCs w:val="0"/>
                                <w:sz w:val="16"/>
                                <w:szCs w:val="16"/>
                                <w14:textOutline w14:w="12700" w14:cap="rnd" w14:cmpd="sng" w14:algn="ctr">
                                  <w14:noFill/>
                                  <w14:prstDash w14:val="solid"/>
                                  <w14:bevel/>
                                </w14:textOutline>
                              </w:rPr>
                              <w:t xml:space="preserve"> </w:t>
                            </w:r>
                            <w:r w:rsidR="00743796" w:rsidRPr="00856661">
                              <w:rPr>
                                <w:sz w:val="16"/>
                                <w:szCs w:val="16"/>
                                <w14:textOutline w14:w="12700" w14:cap="rnd" w14:cmpd="sng" w14:algn="ctr">
                                  <w14:noFill/>
                                  <w14:prstDash w14:val="solid"/>
                                  <w14:bevel/>
                                </w14:textOutline>
                              </w:rPr>
                              <w:t>Brief #</w:t>
                            </w:r>
                            <w:r w:rsidR="00743796">
                              <w:rPr>
                                <w:sz w:val="16"/>
                                <w:szCs w:val="16"/>
                                <w14:textOutline w14:w="12700" w14:cap="rnd" w14:cmpd="sng" w14:algn="ctr">
                                  <w14:noFill/>
                                  <w14:prstDash w14:val="solid"/>
                                  <w14:bevel/>
                                </w14:textOutline>
                              </w:rPr>
                              <w:t>3</w:t>
                            </w:r>
                            <w:r w:rsidR="00743796" w:rsidRPr="00856661">
                              <w:rPr>
                                <w:b w:val="0"/>
                                <w:bCs w:val="0"/>
                                <w:sz w:val="16"/>
                                <w:szCs w:val="16"/>
                                <w14:textOutline w14:w="12700" w14:cap="rnd" w14:cmpd="sng" w14:algn="ctr">
                                  <w14:noFill/>
                                  <w14:prstDash w14:val="solid"/>
                                  <w14:bevel/>
                                </w14:textOutline>
                              </w:rPr>
                              <w:t xml:space="preserve">: </w:t>
                            </w:r>
                            <w:r w:rsidR="00743796">
                              <w:rPr>
                                <w:b w:val="0"/>
                                <w:bCs w:val="0"/>
                                <w:sz w:val="16"/>
                                <w:szCs w:val="16"/>
                                <w14:textOutline w14:w="12700" w14:cap="rnd" w14:cmpd="sng" w14:algn="ctr">
                                  <w14:noFill/>
                                  <w14:prstDash w14:val="solid"/>
                                  <w14:bevel/>
                                </w14:textOutline>
                              </w:rPr>
                              <w:t xml:space="preserve">ICTP Integrated Theory of Change, section </w:t>
                            </w:r>
                            <w:hyperlink r:id="rId36" w:history="1">
                              <w:r w:rsidR="00743796" w:rsidRPr="00743796">
                                <w:rPr>
                                  <w:rStyle w:val="Hyperlink"/>
                                  <w:b w:val="0"/>
                                  <w:bCs w:val="0"/>
                                  <w:sz w:val="16"/>
                                  <w:szCs w:val="16"/>
                                  <w14:textOutline w14:w="12700" w14:cap="rnd" w14:cmpd="sng" w14:algn="ctr">
                                    <w14:noFill/>
                                    <w14:prstDash w14:val="solid"/>
                                    <w14:bevel/>
                                  </w14:textOutline>
                                </w:rPr>
                                <w:t>Co-Creation Partners and Processes</w:t>
                              </w:r>
                            </w:hyperlink>
                            <w:r>
                              <w:rPr>
                                <w:b w:val="0"/>
                                <w:bCs w:val="0"/>
                                <w:sz w:val="16"/>
                                <w:szCs w:val="16"/>
                                <w14:textOutline w14:w="12700" w14:cap="rnd" w14:cmpd="sng" w14:algn="ctr">
                                  <w14:noFill/>
                                  <w14:prstDash w14:val="solid"/>
                                  <w14:bevel/>
                                </w14:textOutline>
                              </w:rPr>
                              <w:t xml:space="preserve"> (Word docx) </w:t>
                            </w:r>
                            <w:r w:rsidR="00743796" w:rsidRPr="00856661">
                              <w:rPr>
                                <w:b w:val="0"/>
                                <w:bCs w:val="0"/>
                                <w:sz w:val="16"/>
                                <w:szCs w:val="16"/>
                                <w14:textOutline w14:w="12700" w14:cap="rnd" w14:cmpd="sng" w14:algn="ctr">
                                  <w14:noFill/>
                                  <w14:prstDash w14:val="solid"/>
                                  <w14:bevel/>
                                </w14:textOutline>
                              </w:rPr>
                              <w:t>for more information.</w:t>
                            </w:r>
                          </w:p>
                          <w:p w14:paraId="15E32AC5" w14:textId="77777777" w:rsidR="00743796" w:rsidRPr="00856661" w:rsidRDefault="00743796" w:rsidP="00743796">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DA0C" id="_x0000_s1032" type="#_x0000_t78" style="position:absolute;left:0;text-align:left;margin-left:-23.95pt;margin-top:74.65pt;width:119.55pt;height:136.9pt;z-index:25168076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Mh5ygIAAB8GAAAOAAAAZHJzL2Uyb0RvYy54bWysVNtuEzEQfUfiHyy/0700TdKomyqkFCFV&#13;&#10;bUWL+ux47eyCb9hONunXM/ZekkIkJMTL7thzO2dmPFfXOynQlllXa1Xg7CzFiCmqy1qtC/zt+fbD&#13;&#10;FCPniSqJ0IoVeM8cvp6/f3fVmBnLdaVFySyCIMrNGlPgynszSxJHKyaJO9OGKVBybSXxcLTrpLSk&#13;&#10;gehSJHmajpNG29JYTZlzcHvTKvE8xuecUf/AuWMeiQIDNh+/Nn5X4ZvMr8hsbYmpatrBIP+AQpJa&#13;&#10;QdIh1A3xBG1s/UcoWVOrneb+jGqZaM5ryiIHYJOlv7F5qohhkQsUx5mhTO7/haX32yfzaKEMjXEz&#13;&#10;B2JgseNWhj/gQ7tYrP1QLLbziMJldpFN8+kFRhR02eR8Oj6P5UwO7sY6/5lpiYJQYFuvK7+wVjdL&#13;&#10;IoTe+Fgxsr1zPpauRIpImBFSfs8w4lJAJ7ZEoL5LR/r8L/rzY31+kaYnYoyObcajy8kkTAPA7xCB&#13;&#10;1BMI8JS+rYWI8yIUaoBzPoGwiEpTFtipdWTjtKjLYBhcnF2vlsIiIFHgPP34admneGMWstwQV7V2&#13;&#10;UdUhESqEYXGOoUoB3qFNUfJ7wYKNUF8ZR3UJjclbIOEFsSE7oZQpPx7ignVw44B0cMxOOQqfdU6d&#13;&#10;7QHR4JiecnybseXQZ9XKD86yVtqeClD+GDK39j37lnOg73erHZAucCQWbla63D9aZHX70p2htzWU&#13;&#10;9444/0gsDBR0DNaVf4APFxraqDsJo0rb11P3wR5eHGgxamBVQLd/bohlGIkvCt7iZTYahd1yfLDH&#13;&#10;h1U8gInayKWGWYDxBmRRhFvrRS9yq+ULbLRFyAgqoijkLbDvxaVvlxdsRMoWi2gEm8QQf6eeDA2h&#13;&#10;Q4PCSD3vXog13dvz8Gzvdb9Quhlvx/1gGzyVXmy85vUwbG1Fu9rDFopPpNuYYc0dn6PVYa/PfwEA&#13;&#10;AP//AwBQSwMEFAAGAAgAAAAhAJhKA1XlAAAAEAEAAA8AAABkcnMvZG93bnJldi54bWxMT01Lw0AQ&#13;&#10;vQv+h2UEb+0madAmzaYURQTxYhtEb5vsNAlmZ0t220Z/vdOTXh4M7837KNaTHcQJR987UhDPIxBI&#13;&#10;jTM9tQqq3dNsCcIHTUYPjlDBN3pYl9dXhc6NO9MbnrahFWxCPtcKuhAOuZS+6dBqP3cHJOb2brQ6&#13;&#10;8Dm20oz6zOZ2kEkU3Umre+KETh/wocPma3u0CvYf78vwuvmsUm+mF0/V7rmtf5S6vZkeVwybFYiA&#13;&#10;U/j7gMsG7g8lF6vdkYwXg4JZep+xlIk0W4C4KLI4AVErSJNFDLIs5P8h5S8AAAD//wMAUEsBAi0A&#13;&#10;FAAGAAgAAAAhALaDOJL+AAAA4QEAABMAAAAAAAAAAAAAAAAAAAAAAFtDb250ZW50X1R5cGVzXS54&#13;&#10;bWxQSwECLQAUAAYACAAAACEAOP0h/9YAAACUAQAACwAAAAAAAAAAAAAAAAAvAQAAX3JlbHMvLnJl&#13;&#10;bHNQSwECLQAUAAYACAAAACEA27TIecoCAAAfBgAADgAAAAAAAAAAAAAAAAAuAgAAZHJzL2Uyb0Rv&#13;&#10;Yy54bWxQSwECLQAUAAYACAAAACEAmEoDVeUAAAAQAQAADwAAAAAAAAAAAAAAAAAkBQAAZHJzL2Rv&#13;&#10;d25yZXYueG1sUEsFBgAAAAAEAAQA8wAAADYGAAAAAA==&#13;&#10;" o:allowoverlap="f" adj="14035,10800,16200,10800" filled="f" strokecolor="#20bec7" strokeweight="1pt">
                <v:textbox inset=",7.2pt,,0">
                  <w:txbxContent>
                    <w:p w14:paraId="280F1BB2" w14:textId="77777777" w:rsidR="00743796" w:rsidRPr="00245ACC" w:rsidRDefault="00743796" w:rsidP="00743796">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6A653A1" w14:textId="6CD529B1" w:rsidR="00743796" w:rsidRDefault="00955FAA" w:rsidP="00743796">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w:t>
                      </w:r>
                      <w:r w:rsidR="00743796">
                        <w:rPr>
                          <w:b w:val="0"/>
                          <w:bCs w:val="0"/>
                          <w:sz w:val="16"/>
                          <w:szCs w:val="16"/>
                          <w14:textOutline w14:w="12700" w14:cap="rnd" w14:cmpd="sng" w14:algn="ctr">
                            <w14:noFill/>
                            <w14:prstDash w14:val="solid"/>
                            <w14:bevel/>
                          </w14:textOutline>
                        </w:rPr>
                        <w:t>o</w:t>
                      </w:r>
                      <w:r>
                        <w:rPr>
                          <w:b w:val="0"/>
                          <w:bCs w:val="0"/>
                          <w:sz w:val="16"/>
                          <w:szCs w:val="16"/>
                          <w14:textOutline w14:w="12700" w14:cap="rnd" w14:cmpd="sng" w14:algn="ctr">
                            <w14:noFill/>
                            <w14:prstDash w14:val="solid"/>
                            <w14:bevel/>
                          </w14:textOutline>
                        </w:rPr>
                        <w:t>wnload</w:t>
                      </w:r>
                      <w:r w:rsidR="00743796">
                        <w:rPr>
                          <w:b w:val="0"/>
                          <w:bCs w:val="0"/>
                          <w:sz w:val="16"/>
                          <w:szCs w:val="16"/>
                          <w14:textOutline w14:w="12700" w14:cap="rnd" w14:cmpd="sng" w14:algn="ctr">
                            <w14:noFill/>
                            <w14:prstDash w14:val="solid"/>
                            <w14:bevel/>
                          </w14:textOutline>
                        </w:rPr>
                        <w:t xml:space="preserve"> </w:t>
                      </w:r>
                      <w:r w:rsidR="00743796" w:rsidRPr="00856661">
                        <w:rPr>
                          <w:sz w:val="16"/>
                          <w:szCs w:val="16"/>
                          <w14:textOutline w14:w="12700" w14:cap="rnd" w14:cmpd="sng" w14:algn="ctr">
                            <w14:noFill/>
                            <w14:prstDash w14:val="solid"/>
                            <w14:bevel/>
                          </w14:textOutline>
                        </w:rPr>
                        <w:t>Brief #</w:t>
                      </w:r>
                      <w:r w:rsidR="00743796">
                        <w:rPr>
                          <w:sz w:val="16"/>
                          <w:szCs w:val="16"/>
                          <w14:textOutline w14:w="12700" w14:cap="rnd" w14:cmpd="sng" w14:algn="ctr">
                            <w14:noFill/>
                            <w14:prstDash w14:val="solid"/>
                            <w14:bevel/>
                          </w14:textOutline>
                        </w:rPr>
                        <w:t>3</w:t>
                      </w:r>
                      <w:r w:rsidR="00743796" w:rsidRPr="00856661">
                        <w:rPr>
                          <w:b w:val="0"/>
                          <w:bCs w:val="0"/>
                          <w:sz w:val="16"/>
                          <w:szCs w:val="16"/>
                          <w14:textOutline w14:w="12700" w14:cap="rnd" w14:cmpd="sng" w14:algn="ctr">
                            <w14:noFill/>
                            <w14:prstDash w14:val="solid"/>
                            <w14:bevel/>
                          </w14:textOutline>
                        </w:rPr>
                        <w:t xml:space="preserve">: </w:t>
                      </w:r>
                      <w:r w:rsidR="00743796">
                        <w:rPr>
                          <w:b w:val="0"/>
                          <w:bCs w:val="0"/>
                          <w:sz w:val="16"/>
                          <w:szCs w:val="16"/>
                          <w14:textOutline w14:w="12700" w14:cap="rnd" w14:cmpd="sng" w14:algn="ctr">
                            <w14:noFill/>
                            <w14:prstDash w14:val="solid"/>
                            <w14:bevel/>
                          </w14:textOutline>
                        </w:rPr>
                        <w:t xml:space="preserve">ICTP Integrated Theory of Change, section </w:t>
                      </w:r>
                      <w:hyperlink r:id="rId37" w:history="1">
                        <w:r w:rsidR="00743796" w:rsidRPr="00743796">
                          <w:rPr>
                            <w:rStyle w:val="Hyperlink"/>
                            <w:b w:val="0"/>
                            <w:bCs w:val="0"/>
                            <w:sz w:val="16"/>
                            <w:szCs w:val="16"/>
                            <w14:textOutline w14:w="12700" w14:cap="rnd" w14:cmpd="sng" w14:algn="ctr">
                              <w14:noFill/>
                              <w14:prstDash w14:val="solid"/>
                              <w14:bevel/>
                            </w14:textOutline>
                          </w:rPr>
                          <w:t>Co-Creation Partners and Processes</w:t>
                        </w:r>
                      </w:hyperlink>
                      <w:r>
                        <w:rPr>
                          <w:b w:val="0"/>
                          <w:bCs w:val="0"/>
                          <w:sz w:val="16"/>
                          <w:szCs w:val="16"/>
                          <w14:textOutline w14:w="12700" w14:cap="rnd" w14:cmpd="sng" w14:algn="ctr">
                            <w14:noFill/>
                            <w14:prstDash w14:val="solid"/>
                            <w14:bevel/>
                          </w14:textOutline>
                        </w:rPr>
                        <w:t xml:space="preserve"> (Word docx) </w:t>
                      </w:r>
                      <w:r w:rsidR="00743796" w:rsidRPr="00856661">
                        <w:rPr>
                          <w:b w:val="0"/>
                          <w:bCs w:val="0"/>
                          <w:sz w:val="16"/>
                          <w:szCs w:val="16"/>
                          <w14:textOutline w14:w="12700" w14:cap="rnd" w14:cmpd="sng" w14:algn="ctr">
                            <w14:noFill/>
                            <w14:prstDash w14:val="solid"/>
                            <w14:bevel/>
                          </w14:textOutline>
                        </w:rPr>
                        <w:t>for more information.</w:t>
                      </w:r>
                    </w:p>
                    <w:p w14:paraId="15E32AC5" w14:textId="77777777" w:rsidR="00743796" w:rsidRPr="00856661" w:rsidRDefault="00743796" w:rsidP="00743796">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065645">
        <w:rPr>
          <w:rFonts w:eastAsia="Libre Baskerville"/>
        </w:rPr>
        <w:t xml:space="preserve">The PSG may request that the Design Team support the translation and operationalization of strategy for </w:t>
      </w:r>
      <w:r w:rsidR="00065645">
        <w:rPr>
          <w:rFonts w:eastAsia="Libre Baskerville"/>
          <w:i/>
        </w:rPr>
        <w:t>any level</w:t>
      </w:r>
      <w:r w:rsidR="00065645">
        <w:rPr>
          <w:rFonts w:eastAsia="Libre Baskerville"/>
        </w:rPr>
        <w:t xml:space="preserve"> of the NC Triple P System. Although the Design Team is positioned to mainly be </w:t>
      </w:r>
      <w:r w:rsidR="00065645" w:rsidRPr="0080669A">
        <w:rPr>
          <w:rFonts w:eastAsia="Libre Baskerville"/>
          <w:i/>
          <w:iCs/>
        </w:rPr>
        <w:t>responsive</w:t>
      </w:r>
      <w:r w:rsidR="00065645">
        <w:rPr>
          <w:rFonts w:eastAsia="Libre Baskerville"/>
        </w:rPr>
        <w:t xml:space="preserve"> to PSG requests, it may make </w:t>
      </w:r>
      <w:r w:rsidR="00065645" w:rsidRPr="0080669A">
        <w:rPr>
          <w:rFonts w:eastAsia="Libre Baskerville"/>
          <w:i/>
          <w:iCs/>
        </w:rPr>
        <w:t>proactive</w:t>
      </w:r>
      <w:r w:rsidR="00065645">
        <w:rPr>
          <w:rFonts w:eastAsia="Libre Baskerville"/>
        </w:rPr>
        <w:t xml:space="preserve"> suggestions or recommendations about the need for new or improved system practices and protocols when needed or otherwise not visible to PSG members.</w:t>
      </w:r>
    </w:p>
    <w:p w14:paraId="77936627" w14:textId="66ED1F98" w:rsidR="00065645" w:rsidRDefault="00065645" w:rsidP="00713065">
      <w:pPr>
        <w:ind w:left="0"/>
        <w:rPr>
          <w:rFonts w:eastAsia="Libre Baskerville"/>
        </w:rPr>
      </w:pPr>
    </w:p>
    <w:p w14:paraId="6CC2DD14" w14:textId="77777777" w:rsidR="00065645" w:rsidRDefault="00065645" w:rsidP="00065645">
      <w:pPr>
        <w:rPr>
          <w:rFonts w:eastAsia="Libre Baskerville"/>
        </w:rPr>
      </w:pPr>
      <w:r>
        <w:rPr>
          <w:rFonts w:eastAsia="Libre Baskerville"/>
        </w:rPr>
        <w:t xml:space="preserve">The NC Triple P Design Team consists of six members whose objective is to ensure </w:t>
      </w:r>
      <w:sdt>
        <w:sdtPr>
          <w:tag w:val="goog_rdk_0"/>
          <w:id w:val="1540391890"/>
        </w:sdtPr>
        <w:sdtContent/>
      </w:sdt>
      <w:r>
        <w:rPr>
          <w:rFonts w:eastAsia="Libre Baskerville"/>
        </w:rPr>
        <w:t xml:space="preserve">co-creation processes across all its activities. </w:t>
      </w:r>
      <w:r w:rsidRPr="006F5781">
        <w:rPr>
          <w:rFonts w:eastAsia="Libre Baskerville"/>
        </w:rPr>
        <w:t>Co-creation</w:t>
      </w:r>
      <w:r>
        <w:rPr>
          <w:rFonts w:eastAsia="Libre Baskerville"/>
        </w:rPr>
        <w:t xml:space="preserve"> </w:t>
      </w:r>
      <w:r>
        <w:t>involves the collaboration</w:t>
      </w:r>
      <w:r w:rsidRPr="00C20913">
        <w:t xml:space="preserve"> of stakeholders </w:t>
      </w:r>
      <w:r>
        <w:t xml:space="preserve">across multiple levels and entities of a system </w:t>
      </w:r>
      <w:proofErr w:type="gramStart"/>
      <w:r>
        <w:t>in order to</w:t>
      </w:r>
      <w:proofErr w:type="gramEnd"/>
      <w:r>
        <w:t xml:space="preserve"> assemble a wide body of knowledge and perspectives</w:t>
      </w:r>
      <w:r w:rsidRPr="006F5781">
        <w:rPr>
          <w:rFonts w:eastAsia="Libre Baskerville"/>
        </w:rPr>
        <w:t>.</w:t>
      </w:r>
      <w:r>
        <w:rPr>
          <w:rFonts w:eastAsia="Libre Baskerville"/>
        </w:rPr>
        <w:t xml:space="preserve"> The Design Team comprises</w:t>
      </w:r>
    </w:p>
    <w:p w14:paraId="03625B8A" w14:textId="77777777" w:rsidR="00065645" w:rsidRPr="00065645" w:rsidRDefault="00065645" w:rsidP="00065645">
      <w:pPr>
        <w:pStyle w:val="ListBullet"/>
        <w:rPr>
          <w:rFonts w:eastAsia="Libre Baskerville"/>
        </w:rPr>
      </w:pPr>
      <w:r w:rsidRPr="00065645">
        <w:rPr>
          <w:rFonts w:eastAsia="Libre Baskerville"/>
        </w:rPr>
        <w:t xml:space="preserve">two regional Triple P coordinators, representing perspectives from regional Triple P partners, delivery systems, and local </w:t>
      </w:r>
      <w:proofErr w:type="gramStart"/>
      <w:r w:rsidRPr="00065645">
        <w:rPr>
          <w:rFonts w:eastAsia="Libre Baskerville"/>
        </w:rPr>
        <w:t>practice;</w:t>
      </w:r>
      <w:proofErr w:type="gramEnd"/>
    </w:p>
    <w:p w14:paraId="6F5E7AA5" w14:textId="77777777" w:rsidR="00065645" w:rsidRPr="00065645" w:rsidRDefault="00065645" w:rsidP="00065645">
      <w:pPr>
        <w:pStyle w:val="ListBullet"/>
        <w:rPr>
          <w:rFonts w:eastAsia="Libre Baskerville"/>
        </w:rPr>
      </w:pPr>
      <w:r w:rsidRPr="00065645">
        <w:rPr>
          <w:rFonts w:eastAsia="Libre Baskerville"/>
        </w:rPr>
        <w:t xml:space="preserve">a TPA implementation consultant, representing the Triple P programmatic </w:t>
      </w:r>
      <w:proofErr w:type="gramStart"/>
      <w:r w:rsidRPr="00065645">
        <w:rPr>
          <w:rFonts w:eastAsia="Libre Baskerville"/>
        </w:rPr>
        <w:t>perspective;</w:t>
      </w:r>
      <w:proofErr w:type="gramEnd"/>
    </w:p>
    <w:p w14:paraId="16941104" w14:textId="77777777" w:rsidR="00065645" w:rsidRPr="00065645" w:rsidRDefault="00065645" w:rsidP="00065645">
      <w:pPr>
        <w:pStyle w:val="ListBullet"/>
        <w:rPr>
          <w:rFonts w:eastAsia="Libre Baskerville"/>
        </w:rPr>
      </w:pPr>
      <w:r w:rsidRPr="00065645">
        <w:rPr>
          <w:rFonts w:eastAsia="Libre Baskerville"/>
        </w:rPr>
        <w:t xml:space="preserve">the principal investigator/team lead of the ICTP projects at The Impact Center at FPG, representing an implementation science </w:t>
      </w:r>
      <w:proofErr w:type="gramStart"/>
      <w:r w:rsidRPr="00065645">
        <w:rPr>
          <w:rFonts w:eastAsia="Libre Baskerville"/>
        </w:rPr>
        <w:t>perspective;</w:t>
      </w:r>
      <w:proofErr w:type="gramEnd"/>
    </w:p>
    <w:p w14:paraId="495D90B5" w14:textId="77777777" w:rsidR="00065645" w:rsidRPr="00065645" w:rsidRDefault="00065645" w:rsidP="00065645">
      <w:pPr>
        <w:pStyle w:val="ListBullet"/>
        <w:rPr>
          <w:rFonts w:eastAsia="Libre Baskerville"/>
        </w:rPr>
      </w:pPr>
      <w:r w:rsidRPr="00065645">
        <w:rPr>
          <w:rFonts w:eastAsia="Libre Baskerville"/>
        </w:rPr>
        <w:t>the DCFW Triple P Coordinator, representing the perspective of the PSG and state funding agencies; and</w:t>
      </w:r>
    </w:p>
    <w:p w14:paraId="258549D2" w14:textId="77777777" w:rsidR="00065645" w:rsidRPr="00065645" w:rsidRDefault="00065645" w:rsidP="00065645">
      <w:pPr>
        <w:pStyle w:val="ListBullet"/>
        <w:rPr>
          <w:rFonts w:eastAsia="Libre Baskerville"/>
        </w:rPr>
      </w:pPr>
      <w:r w:rsidRPr="00065645">
        <w:rPr>
          <w:rFonts w:eastAsia="Libre Baskerville"/>
        </w:rPr>
        <w:t>the DSS Triple P Coordinator, also representing the perspective of the PSG and state funding agencies.</w:t>
      </w:r>
    </w:p>
    <w:p w14:paraId="3F0D7C32" w14:textId="77777777" w:rsidR="00065645" w:rsidRDefault="00065645" w:rsidP="00065645">
      <w:pPr>
        <w:rPr>
          <w:rFonts w:eastAsia="Libre Baskerville"/>
        </w:rPr>
      </w:pPr>
    </w:p>
    <w:p w14:paraId="5EC5EDC2" w14:textId="77777777" w:rsidR="00065645" w:rsidRDefault="00065645" w:rsidP="00065645">
      <w:pPr>
        <w:rPr>
          <w:rFonts w:eastAsia="Libre Baskerville"/>
        </w:rPr>
      </w:pPr>
      <w:r>
        <w:rPr>
          <w:rFonts w:eastAsia="Libre Baskerville"/>
        </w:rPr>
        <w:lastRenderedPageBreak/>
        <w:t>While Design Team members may carry out some activities themselves, their responsibility to ensure co-creation processes often necessitates bringing in information, data, and other partners from across the NC Triple P System. This ensures that recommendations to the PSG are shaped through the perspectives of local practice, implementation, and science as well as governance and administrative policies and procedures. Figure 1.10 shows how the design functions integrate with the broader functional levels of the NC Triple P System.</w:t>
      </w:r>
    </w:p>
    <w:p w14:paraId="69285627" w14:textId="77777777" w:rsidR="00065645" w:rsidRDefault="00065645" w:rsidP="002A5798">
      <w:pPr>
        <w:ind w:left="0"/>
        <w:rPr>
          <w:rFonts w:eastAsia="Libre Baskerville"/>
        </w:rPr>
      </w:pPr>
    </w:p>
    <w:p w14:paraId="3599221C" w14:textId="77777777" w:rsidR="00065645" w:rsidRPr="0023674A" w:rsidRDefault="00065645" w:rsidP="00065645">
      <w:pPr>
        <w:pStyle w:val="Caption"/>
        <w:rPr>
          <w:rFonts w:ascii="Libre Baskerville" w:eastAsia="Libre Baskerville" w:hAnsi="Libre Baskerville" w:cs="Libre Baskerville"/>
        </w:rPr>
      </w:pPr>
      <w:r w:rsidRPr="0023674A">
        <w:rPr>
          <w:b/>
          <w:bCs/>
        </w:rPr>
        <w:t xml:space="preserve">Figure </w:t>
      </w:r>
      <w:r>
        <w:rPr>
          <w:b/>
          <w:bCs/>
        </w:rPr>
        <w:t>1.10</w:t>
      </w:r>
      <w:r w:rsidRPr="0023674A">
        <w:t xml:space="preserve"> Adding Design Functions to the Functional Levels of the </w:t>
      </w:r>
      <w:r>
        <w:t>NC</w:t>
      </w:r>
      <w:r w:rsidRPr="0023674A">
        <w:t xml:space="preserve"> Triple P System</w:t>
      </w:r>
    </w:p>
    <w:p w14:paraId="3B6CF761" w14:textId="499FD2A4" w:rsidR="00065645" w:rsidRDefault="00297814" w:rsidP="00BA019A">
      <w:pPr>
        <w:rPr>
          <w:rFonts w:eastAsia="Libre Baskerville"/>
        </w:rPr>
      </w:pPr>
      <w:r w:rsidRPr="00BA019A">
        <w:rPr>
          <w:rFonts w:eastAsia="Libre Baskerville"/>
          <w:noProof/>
        </w:rPr>
        <w:drawing>
          <wp:inline distT="0" distB="0" distL="0" distR="0" wp14:anchorId="4CDBB5E3" wp14:editId="6C8D1A63">
            <wp:extent cx="4365866" cy="2787724"/>
            <wp:effectExtent l="0" t="0" r="3175" b="0"/>
            <wp:docPr id="1608187890" name="Picture 4"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ith arrows from delivering and governing going to a fourth box, Design, operationalize, and improve strategies, and design box has bi directional arrows going to gov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7890" name="Picture 4"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ith arrows from delivering and governing going to a fourth box, Design, operationalize, and improve strategies, and design box has bi directional arrows going to governing."/>
                    <pic:cNvPicPr/>
                  </pic:nvPicPr>
                  <pic:blipFill>
                    <a:blip r:embed="rId38" cstate="print">
                      <a:extLst>
                        <a:ext uri="{28A0092B-C50C-407E-A947-70E740481C1C}">
                          <a14:useLocalDpi xmlns:a14="http://schemas.microsoft.com/office/drawing/2010/main" val="0"/>
                        </a:ext>
                      </a:extLst>
                    </a:blip>
                    <a:srcRect l="8382" r="8382"/>
                    <a:stretch>
                      <a:fillRect/>
                    </a:stretch>
                  </pic:blipFill>
                  <pic:spPr bwMode="auto">
                    <a:xfrm>
                      <a:off x="0" y="0"/>
                      <a:ext cx="4365866" cy="2787724"/>
                    </a:xfrm>
                    <a:prstGeom prst="rect">
                      <a:avLst/>
                    </a:prstGeom>
                    <a:ln>
                      <a:noFill/>
                    </a:ln>
                    <a:extLst>
                      <a:ext uri="{53640926-AAD7-44D8-BBD7-CCE9431645EC}">
                        <a14:shadowObscured xmlns:a14="http://schemas.microsoft.com/office/drawing/2010/main"/>
                      </a:ext>
                    </a:extLst>
                  </pic:spPr>
                </pic:pic>
              </a:graphicData>
            </a:graphic>
          </wp:inline>
        </w:drawing>
      </w:r>
    </w:p>
    <w:p w14:paraId="67DA3FBB" w14:textId="77777777" w:rsidR="00065645" w:rsidRDefault="00065645" w:rsidP="00065645">
      <w:pPr>
        <w:rPr>
          <w:rFonts w:eastAsia="Libre Baskerville"/>
        </w:rPr>
      </w:pPr>
    </w:p>
    <w:p w14:paraId="3B98B3EF" w14:textId="77777777" w:rsidR="00065645" w:rsidRDefault="00065645" w:rsidP="00065645">
      <w:pPr>
        <w:rPr>
          <w:rFonts w:eastAsia="Libre Baskerville"/>
        </w:rPr>
      </w:pPr>
      <w:r>
        <w:rPr>
          <w:rFonts w:eastAsia="Libre Baskerville"/>
        </w:rPr>
        <w:t>Examples of PSG products, practices, and procedures for which the NC Triple P Design Team has made recommendations to the PSG include</w:t>
      </w:r>
    </w:p>
    <w:p w14:paraId="649CFC83" w14:textId="77777777" w:rsidR="00065645" w:rsidRDefault="00065645" w:rsidP="00065645">
      <w:pPr>
        <w:pStyle w:val="ListBullet"/>
        <w:rPr>
          <w:rFonts w:eastAsia="Libre Baskerville"/>
        </w:rPr>
      </w:pPr>
      <w:r>
        <w:rPr>
          <w:rFonts w:eastAsia="Libre Baskerville"/>
        </w:rPr>
        <w:t>the NC Triple P Model Scale-Up Plan (2020</w:t>
      </w:r>
      <w:proofErr w:type="gramStart"/>
      <w:r>
        <w:rPr>
          <w:rFonts w:eastAsia="Libre Baskerville"/>
        </w:rPr>
        <w:t>);</w:t>
      </w:r>
      <w:proofErr w:type="gramEnd"/>
    </w:p>
    <w:p w14:paraId="759008A0" w14:textId="77777777" w:rsidR="00065645" w:rsidRDefault="00065645" w:rsidP="00065645">
      <w:pPr>
        <w:pStyle w:val="ListBullet"/>
        <w:rPr>
          <w:rFonts w:eastAsia="Libre Baskerville"/>
        </w:rPr>
      </w:pPr>
      <w:r>
        <w:rPr>
          <w:rFonts w:eastAsia="Libre Baskerville"/>
        </w:rPr>
        <w:t>Five-Year Regional Triple P Strategic Planning Templates and related materials (2020</w:t>
      </w:r>
      <w:proofErr w:type="gramStart"/>
      <w:r>
        <w:rPr>
          <w:rFonts w:eastAsia="Libre Baskerville"/>
        </w:rPr>
        <w:t>);</w:t>
      </w:r>
      <w:proofErr w:type="gramEnd"/>
    </w:p>
    <w:p w14:paraId="31A7D691" w14:textId="77777777" w:rsidR="00065645" w:rsidRDefault="00065645" w:rsidP="00065645">
      <w:pPr>
        <w:pStyle w:val="ListBullet"/>
        <w:rPr>
          <w:rFonts w:eastAsia="Libre Baskerville"/>
        </w:rPr>
      </w:pPr>
      <w:r>
        <w:rPr>
          <w:rFonts w:eastAsia="Libre Baskerville"/>
        </w:rPr>
        <w:t>thematic review of regional five-year Triple P strategic plans (2022</w:t>
      </w:r>
      <w:proofErr w:type="gramStart"/>
      <w:r>
        <w:rPr>
          <w:rFonts w:eastAsia="Libre Baskerville"/>
        </w:rPr>
        <w:t>);</w:t>
      </w:r>
      <w:proofErr w:type="gramEnd"/>
    </w:p>
    <w:p w14:paraId="0EDF367F" w14:textId="77777777" w:rsidR="00065645" w:rsidRDefault="00065645" w:rsidP="00065645">
      <w:pPr>
        <w:pStyle w:val="ListBullet"/>
        <w:rPr>
          <w:rFonts w:eastAsia="Libre Baskerville"/>
        </w:rPr>
      </w:pPr>
      <w:r>
        <w:rPr>
          <w:rFonts w:eastAsia="Libre Baskerville"/>
        </w:rPr>
        <w:t>regional Annual Progress and Action Plan (APAP) templates (2020); and</w:t>
      </w:r>
    </w:p>
    <w:p w14:paraId="243A53FF" w14:textId="77777777" w:rsidR="00065645" w:rsidRDefault="00065645" w:rsidP="00065645">
      <w:pPr>
        <w:pStyle w:val="ListBullet"/>
        <w:rPr>
          <w:rFonts w:eastAsia="Libre Baskerville"/>
        </w:rPr>
      </w:pPr>
      <w:r>
        <w:rPr>
          <w:rFonts w:eastAsia="Libre Baskerville"/>
        </w:rPr>
        <w:t>communication protocols between the PSG, the NCLC (see below), and other system partners (2021).</w:t>
      </w:r>
    </w:p>
    <w:p w14:paraId="3D864F4C" w14:textId="77777777" w:rsidR="00065645" w:rsidRDefault="00065645" w:rsidP="00065645">
      <w:pPr>
        <w:rPr>
          <w:rFonts w:eastAsia="Libre Baskerville"/>
        </w:rPr>
      </w:pPr>
    </w:p>
    <w:p w14:paraId="4FA2D0E1" w14:textId="77777777" w:rsidR="000F791B" w:rsidRDefault="000F791B" w:rsidP="004836BB">
      <w:pPr>
        <w:pStyle w:val="Heading3"/>
      </w:pPr>
      <w:r>
        <w:t xml:space="preserve">Learning Collaborative </w:t>
      </w:r>
    </w:p>
    <w:p w14:paraId="34341CEF" w14:textId="77777777" w:rsidR="000F791B" w:rsidRDefault="000F791B" w:rsidP="000F791B">
      <w:pPr>
        <w:rPr>
          <w:rFonts w:eastAsia="Libre Baskerville"/>
        </w:rPr>
      </w:pPr>
      <w:r>
        <w:rPr>
          <w:rFonts w:eastAsia="Libre Baskerville"/>
        </w:rPr>
        <w:t xml:space="preserve">Another entity that supports the NC Triple P System is the </w:t>
      </w:r>
      <w:r w:rsidRPr="00A44077">
        <w:rPr>
          <w:rFonts w:eastAsia="Libre Baskerville"/>
        </w:rPr>
        <w:t xml:space="preserve">NC Triple P Learning Collaborative </w:t>
      </w:r>
      <w:r>
        <w:rPr>
          <w:rFonts w:eastAsia="Libre Baskerville"/>
        </w:rPr>
        <w:t xml:space="preserve">(NCLC), which meets monthly and supports regional </w:t>
      </w:r>
      <w:r>
        <w:rPr>
          <w:rFonts w:eastAsia="Libre Baskerville"/>
        </w:rPr>
        <w:lastRenderedPageBreak/>
        <w:t>Triple P coordinators. The NCLC’s mission is to leverage collective knowledge, experience, and resources to inform both state and local Triple P efforts to reach parents and communities across North Carolina. NCLC activities include</w:t>
      </w:r>
    </w:p>
    <w:p w14:paraId="4E46C475" w14:textId="07388C3C" w:rsidR="000F791B" w:rsidRDefault="000F791B" w:rsidP="000F791B">
      <w:pPr>
        <w:pStyle w:val="ListBullet"/>
        <w:rPr>
          <w:rFonts w:eastAsia="Libre Baskerville"/>
        </w:rPr>
      </w:pPr>
      <w:r>
        <w:rPr>
          <w:rFonts w:eastAsia="Libre Baskerville"/>
        </w:rPr>
        <w:t xml:space="preserve">holding monthly forums to (a) share Triple P implementation successes, challenges, and resources and (b) engage in idea generation, problem solving, and action </w:t>
      </w:r>
      <w:proofErr w:type="gramStart"/>
      <w:r>
        <w:rPr>
          <w:rFonts w:eastAsia="Libre Baskerville"/>
        </w:rPr>
        <w:t>planning;</w:t>
      </w:r>
      <w:proofErr w:type="gramEnd"/>
    </w:p>
    <w:p w14:paraId="0BEB88DC" w14:textId="5D0D2646" w:rsidR="000F791B" w:rsidRDefault="000F791B" w:rsidP="000F791B">
      <w:pPr>
        <w:pStyle w:val="ListBullet"/>
        <w:rPr>
          <w:rFonts w:eastAsia="Libre Baskerville"/>
        </w:rPr>
      </w:pPr>
      <w:r>
        <w:rPr>
          <w:rFonts w:eastAsia="Libre Baskerville"/>
        </w:rPr>
        <w:t xml:space="preserve">drawing from collective knowledge and data to provide feedback, suggestions, and guidance to PSG members on current and future NC Triple P directions, such as sustainability and </w:t>
      </w:r>
      <w:proofErr w:type="gramStart"/>
      <w:r>
        <w:rPr>
          <w:rFonts w:eastAsia="Libre Baskerville"/>
        </w:rPr>
        <w:t>expansion;</w:t>
      </w:r>
      <w:proofErr w:type="gramEnd"/>
    </w:p>
    <w:p w14:paraId="65EE16EB" w14:textId="670B49A5" w:rsidR="000F791B" w:rsidRDefault="000F791B" w:rsidP="000F791B">
      <w:pPr>
        <w:pStyle w:val="ListBullet"/>
        <w:rPr>
          <w:rFonts w:eastAsia="Libre Baskerville"/>
        </w:rPr>
      </w:pPr>
      <w:r>
        <w:rPr>
          <w:rFonts w:eastAsia="Libre Baskerville"/>
        </w:rPr>
        <w:t xml:space="preserve">reviewing and leveraging state Triple P data for quality </w:t>
      </w:r>
      <w:proofErr w:type="gramStart"/>
      <w:r>
        <w:rPr>
          <w:rFonts w:eastAsia="Libre Baskerville"/>
        </w:rPr>
        <w:t>improvement;</w:t>
      </w:r>
      <w:proofErr w:type="gramEnd"/>
    </w:p>
    <w:p w14:paraId="79F21BA5" w14:textId="55B89B47" w:rsidR="000F791B" w:rsidRDefault="000F791B" w:rsidP="000F791B">
      <w:pPr>
        <w:pStyle w:val="ListBullet"/>
        <w:rPr>
          <w:rFonts w:eastAsia="Libre Baskerville"/>
        </w:rPr>
      </w:pPr>
      <w:r>
        <w:rPr>
          <w:rFonts w:eastAsia="Libre Baskerville"/>
        </w:rPr>
        <w:t>creating opportunities for cross-sector and cross-community partnerships, networking, and information sharing; and</w:t>
      </w:r>
    </w:p>
    <w:p w14:paraId="581B86D2" w14:textId="77777777" w:rsidR="000F791B" w:rsidRDefault="000F791B" w:rsidP="000F791B">
      <w:pPr>
        <w:pStyle w:val="ListBullet"/>
        <w:rPr>
          <w:rFonts w:eastAsia="Libre Baskerville"/>
        </w:rPr>
      </w:pPr>
      <w:r>
        <w:rPr>
          <w:rFonts w:eastAsia="Libre Baskerville"/>
        </w:rPr>
        <w:t>engaging in professional development activities, such as guest speakers and training, and tool development and sharing to build the knowledge and skills of its membership.</w:t>
      </w:r>
    </w:p>
    <w:p w14:paraId="33100620" w14:textId="5F9BD9CC" w:rsidR="000F791B" w:rsidRDefault="000F791B" w:rsidP="000F791B">
      <w:pPr>
        <w:rPr>
          <w:rFonts w:eastAsia="Libre Baskerville"/>
        </w:rPr>
      </w:pPr>
      <w:r>
        <w:rPr>
          <w:rFonts w:eastAsia="Libre Baskerville"/>
        </w:rPr>
        <w:t xml:space="preserve">The ICTP projects team works closely with the NCLC and its workgroups to design universal implementation support offerings and collect feedback on ICTP support approaches. The ICTP projects team also leverages its knowledge of regional needs and successes, built in part through its participation in NCLC activities, to advocate system change at PSG and Support System Coordination Team meetings. </w:t>
      </w:r>
    </w:p>
    <w:p w14:paraId="59D30521" w14:textId="77777777" w:rsidR="00A36CF7" w:rsidRDefault="00A36CF7" w:rsidP="000F791B">
      <w:pPr>
        <w:rPr>
          <w:rFonts w:eastAsia="Libre Baskerville"/>
          <w:u w:val="single"/>
        </w:rPr>
      </w:pPr>
    </w:p>
    <w:p w14:paraId="08C7B951" w14:textId="77777777" w:rsidR="000F791B" w:rsidRPr="002A5798" w:rsidRDefault="000F791B" w:rsidP="008760B4">
      <w:pPr>
        <w:pStyle w:val="Heading2"/>
      </w:pPr>
      <w:r w:rsidRPr="002A5798">
        <w:t>NC Triple P Model Scale-Up Plan &amp; Regional 5-Year Strategic Planning Process</w:t>
      </w:r>
    </w:p>
    <w:p w14:paraId="7F54FE28" w14:textId="4983E714" w:rsidR="000F791B" w:rsidRDefault="000F791B" w:rsidP="002E6E87">
      <w:pPr>
        <w:rPr>
          <w:rFonts w:eastAsia="Libre Baskerville"/>
        </w:rPr>
      </w:pPr>
      <w:r>
        <w:rPr>
          <w:rFonts w:eastAsia="Libre Baskerville"/>
        </w:rPr>
        <w:t>In early 2019, the PSG requested that the NC Triple P Design Team draft a Triple P model scale-up plan for systemwide partners. In response, members of the NC Triple P Design Team</w:t>
      </w:r>
      <w:r w:rsidRPr="00443CF3">
        <w:rPr>
          <w:rFonts w:eastAsia="Libre Baskerville"/>
        </w:rPr>
        <w:t xml:space="preserve"> </w:t>
      </w:r>
      <w:r>
        <w:rPr>
          <w:rFonts w:eastAsia="Libre Baskerville"/>
        </w:rPr>
        <w:t xml:space="preserve">facilitated a structured decision-making process among PSG members over several months. This enabled the PSG to outline and then provide feedback on the features of the plan before and during drafting. </w:t>
      </w:r>
      <w:r w:rsidR="002E6E87">
        <w:rPr>
          <w:rFonts w:eastAsia="Libre Baskerville"/>
        </w:rPr>
        <w:t xml:space="preserve"> </w:t>
      </w:r>
      <w:r>
        <w:rPr>
          <w:rFonts w:eastAsia="Libre Baskerville"/>
        </w:rPr>
        <w:t xml:space="preserve">At the February 2020 NCLC meeting, the PSG released the </w:t>
      </w:r>
      <w:r w:rsidRPr="00D3777C">
        <w:rPr>
          <w:rFonts w:eastAsia="Libre Baskerville"/>
          <w:b/>
          <w:bCs/>
        </w:rPr>
        <w:t>NC Triple P Model Scale-Up Plan</w:t>
      </w:r>
      <w:r>
        <w:rPr>
          <w:rFonts w:eastAsia="Libre Baskerville"/>
        </w:rPr>
        <w:t xml:space="preserve"> to state, regional, and local Triple P coordinators, funders, policymakers, and other partners. The plan provided detailed information about the core activities, strategies, structures, and </w:t>
      </w:r>
      <w:r>
        <w:rPr>
          <w:rFonts w:eastAsia="Libre Baskerville"/>
        </w:rPr>
        <w:lastRenderedPageBreak/>
        <w:t xml:space="preserve">processes needed to scale-up and support the Triple P system of interventions to reach whole communities as driven by local needs. </w:t>
      </w:r>
    </w:p>
    <w:p w14:paraId="16C8F7FA" w14:textId="77777777" w:rsidR="006A6FAD" w:rsidRDefault="006A6FAD" w:rsidP="006A6FAD">
      <w:pPr>
        <w:ind w:left="0"/>
        <w:rPr>
          <w:rFonts w:eastAsia="Libre Baskerville"/>
        </w:rPr>
      </w:pPr>
    </w:p>
    <w:p w14:paraId="7C1EE7D2" w14:textId="54031EFF" w:rsidR="000F791B" w:rsidRDefault="000F791B" w:rsidP="006A6FAD">
      <w:pPr>
        <w:rPr>
          <w:rFonts w:eastAsia="Libre Baskerville"/>
        </w:rPr>
      </w:pPr>
      <w:r>
        <w:rPr>
          <w:rFonts w:eastAsia="Libre Baskerville"/>
        </w:rPr>
        <w:t>Soon after releasing the Model Scale-Up Plan, the PSG requested that all DHHS-funded Triple P regions engage in a community- and data-driven strategic planning process so that regional Triple P partners could proactively plan Triple P activities over the next five years. Wake County Triple P, funded separately at that time by a private endowment, chose to participate as well.</w:t>
      </w:r>
    </w:p>
    <w:p w14:paraId="48B06909" w14:textId="77777777" w:rsidR="000F791B" w:rsidRDefault="000F791B" w:rsidP="002E6E87">
      <w:pPr>
        <w:rPr>
          <w:rFonts w:eastAsia="Libre Baskerville"/>
        </w:rPr>
      </w:pPr>
      <w:r>
        <w:rPr>
          <w:rFonts w:eastAsia="Libre Baskerville"/>
        </w:rPr>
        <w:t xml:space="preserve"> </w:t>
      </w:r>
    </w:p>
    <w:p w14:paraId="20EA67A2" w14:textId="77777777" w:rsidR="002E6E87" w:rsidRDefault="000F791B" w:rsidP="000F791B">
      <w:pPr>
        <w:rPr>
          <w:rFonts w:eastAsia="Libre Baskerville"/>
        </w:rPr>
      </w:pPr>
      <w:r>
        <w:rPr>
          <w:rFonts w:eastAsia="Libre Baskerville"/>
        </w:rPr>
        <w:t xml:space="preserve">To facilitate this process, at the request of the PSG, the NC Triple P Design Team developed </w:t>
      </w:r>
      <w:r w:rsidRPr="005B41DE">
        <w:rPr>
          <w:rFonts w:eastAsia="Libre Baskerville"/>
        </w:rPr>
        <w:t xml:space="preserve">the </w:t>
      </w:r>
      <w:r w:rsidRPr="00D3777C">
        <w:rPr>
          <w:rFonts w:eastAsia="Libre Baskerville"/>
          <w:b/>
          <w:bCs/>
        </w:rPr>
        <w:t>Five-Year Strategic Plan Template</w:t>
      </w:r>
      <w:r w:rsidRPr="005B41DE">
        <w:rPr>
          <w:rFonts w:eastAsia="Libre Baskerville"/>
        </w:rPr>
        <w:t>, wh</w:t>
      </w:r>
      <w:r>
        <w:rPr>
          <w:rFonts w:eastAsia="Libre Baskerville"/>
        </w:rPr>
        <w:t xml:space="preserve">ich aligned with the NC Triple P Model Scale-Up Plan. Regional Triple P partners in communities scaling the full Triple P system used this template to detail planned implementation activities, strategies, structures, and processes that align with those detailed in the </w:t>
      </w:r>
      <w:r w:rsidRPr="00D3777C">
        <w:rPr>
          <w:rFonts w:eastAsia="Libre Baskerville"/>
        </w:rPr>
        <w:t>NC Triple P Model Scale-Up Plan</w:t>
      </w:r>
      <w:r>
        <w:rPr>
          <w:rFonts w:eastAsia="Libre Baskerville"/>
        </w:rPr>
        <w:t xml:space="preserve">. </w:t>
      </w:r>
    </w:p>
    <w:p w14:paraId="0FE014B7" w14:textId="77777777" w:rsidR="002E6E87" w:rsidRDefault="002E6E87" w:rsidP="00D3777C">
      <w:pPr>
        <w:ind w:left="0"/>
        <w:rPr>
          <w:rFonts w:eastAsia="Libre Baskerville"/>
        </w:rPr>
      </w:pPr>
    </w:p>
    <w:p w14:paraId="5A8935F5" w14:textId="05CF2E3E" w:rsidR="000F791B" w:rsidRDefault="000F791B" w:rsidP="001A122C">
      <w:pPr>
        <w:rPr>
          <w:rFonts w:eastAsia="Libre Baskerville"/>
        </w:rPr>
      </w:pPr>
      <w:r>
        <w:rPr>
          <w:rFonts w:eastAsia="Libre Baskerville"/>
        </w:rPr>
        <w:t>The intention was not for communities to replicate the Model Scale-Up Plan but to begin to approximate—in ways specifically tailored to each community’s needs, resources, and specific visions—the models provided in the Model Scale-Up Plan. Secondarily, the PSG intended to use this process to increase statewide consistency among communities scaling Triple P, at least in terms of the core program and implementation components needed for community-driven success and sustainability.</w:t>
      </w:r>
      <w:r w:rsidR="001A122C">
        <w:rPr>
          <w:rFonts w:eastAsia="Libre Baskerville"/>
        </w:rPr>
        <w:t xml:space="preserve"> </w:t>
      </w:r>
      <w:r>
        <w:rPr>
          <w:rFonts w:eastAsia="Libre Baskerville"/>
        </w:rPr>
        <w:t xml:space="preserve">The Five-Year Strategic Plan Template also included a separate section for regional Triple P partners to detail planned activities, strategies, structures, and processes to continue support for emergent or developmental Triple P activities in regional communities not presently scaling the full Triple P system. </w:t>
      </w:r>
    </w:p>
    <w:p w14:paraId="5CE7CC12" w14:textId="7558909C" w:rsidR="000F791B" w:rsidRDefault="000F791B" w:rsidP="000F791B">
      <w:pPr>
        <w:rPr>
          <w:rFonts w:eastAsia="Libre Baskerville"/>
        </w:rPr>
      </w:pPr>
    </w:p>
    <w:p w14:paraId="1DE202D1" w14:textId="77777777" w:rsidR="002E6E87" w:rsidRDefault="000F791B" w:rsidP="001A122C">
      <w:pPr>
        <w:rPr>
          <w:rFonts w:eastAsia="Libre Baskerville"/>
        </w:rPr>
      </w:pPr>
      <w:r>
        <w:rPr>
          <w:rFonts w:eastAsia="Libre Baskerville"/>
        </w:rPr>
        <w:t>To aid in the strategic-planning process, the NC Triple P Design Team provided a “</w:t>
      </w:r>
      <w:r w:rsidRPr="00C81947">
        <w:rPr>
          <w:rFonts w:eastAsia="Libre Baskerville"/>
          <w:b/>
          <w:bCs/>
        </w:rPr>
        <w:t>Frequently Asked Questions</w:t>
      </w:r>
      <w:r>
        <w:rPr>
          <w:rFonts w:eastAsia="Libre Baskerville"/>
        </w:rPr>
        <w:t xml:space="preserve">” document and discussed it with all regional Triple P partners early in their strategic planning activities. </w:t>
      </w:r>
    </w:p>
    <w:p w14:paraId="55705560" w14:textId="44D8A12C" w:rsidR="002E6E87" w:rsidRDefault="002E6E87" w:rsidP="001A122C">
      <w:pPr>
        <w:rPr>
          <w:rFonts w:eastAsia="Libre Baskerville"/>
        </w:rPr>
      </w:pPr>
    </w:p>
    <w:p w14:paraId="438CC719" w14:textId="341AEEA6" w:rsidR="000F791B" w:rsidRDefault="000F791B" w:rsidP="001A122C">
      <w:pPr>
        <w:rPr>
          <w:rFonts w:eastAsia="Libre Baskerville"/>
        </w:rPr>
      </w:pPr>
      <w:r>
        <w:rPr>
          <w:rFonts w:eastAsia="Libre Baskerville"/>
        </w:rPr>
        <w:t xml:space="preserve">Once the five-year strategic plans had been completed, they were to serve as a guide for regional Triple P coordinators in completing </w:t>
      </w:r>
      <w:r>
        <w:rPr>
          <w:rFonts w:eastAsia="Libre Baskerville"/>
          <w:color w:val="000000"/>
        </w:rPr>
        <w:t>Annual Progress and Action Plans (</w:t>
      </w:r>
      <w:r>
        <w:rPr>
          <w:rFonts w:eastAsia="Libre Baskerville"/>
        </w:rPr>
        <w:t>APAPs), required by the PSG. In this way, APAPs were to serve as a tool for community Triple P leaders and implementation teams to review their annual progress and set action plans for the upcoming year based on their five-year strategic plan activities.</w:t>
      </w:r>
    </w:p>
    <w:p w14:paraId="0ABEEDE4" w14:textId="77777777" w:rsidR="000F791B" w:rsidRDefault="000F791B" w:rsidP="001A122C">
      <w:pPr>
        <w:rPr>
          <w:rFonts w:eastAsia="Libre Baskerville"/>
        </w:rPr>
      </w:pPr>
    </w:p>
    <w:p w14:paraId="59B8F534" w14:textId="77777777" w:rsidR="000F791B" w:rsidRDefault="000F791B" w:rsidP="001A122C">
      <w:pPr>
        <w:rPr>
          <w:rFonts w:eastAsia="Libre Baskerville"/>
        </w:rPr>
      </w:pPr>
      <w:r>
        <w:rPr>
          <w:rFonts w:eastAsia="Libre Baskerville"/>
        </w:rPr>
        <w:t>The PSG was responsible for communicating, allocating resources toward, ensuring accountability regarding, and otherwise leading the statewide five-</w:t>
      </w:r>
      <w:r>
        <w:rPr>
          <w:rFonts w:eastAsia="Libre Baskerville"/>
        </w:rPr>
        <w:lastRenderedPageBreak/>
        <w:t>year strategic planning process and related APAPs. The NC Triple P Support System was responsible for tailoring statewide and regional support strategies to support the development, revision, and overall implementation of regional five-year strategic plans and related annual activities.</w:t>
      </w:r>
    </w:p>
    <w:p w14:paraId="27A3C0A1" w14:textId="77777777" w:rsidR="000F791B" w:rsidRDefault="000F791B" w:rsidP="001A122C"/>
    <w:p w14:paraId="78BD599F" w14:textId="09524AC6" w:rsidR="002E6E87" w:rsidRDefault="000F791B" w:rsidP="001A122C">
      <w:pPr>
        <w:rPr>
          <w:rFonts w:eastAsia="Libre Baskerville"/>
        </w:rPr>
      </w:pPr>
      <w:r>
        <w:rPr>
          <w:rFonts w:eastAsia="Libre Baskerville"/>
        </w:rPr>
        <w:t xml:space="preserve">Due to the COVID pandemic in 2020 and 2021, regional engagement in strategic planning was hampered. Though every region turned in a </w:t>
      </w:r>
      <w:r w:rsidRPr="00C76D41">
        <w:rPr>
          <w:rFonts w:eastAsia="Libre Baskerville"/>
        </w:rPr>
        <w:t xml:space="preserve">draft </w:t>
      </w:r>
      <w:r>
        <w:rPr>
          <w:rFonts w:eastAsia="Libre Baskerville"/>
        </w:rPr>
        <w:t>of a complete or incomplete five-year strategic plan in August 2021, the pandemic essentially undermined regional Triple P leaders’ and implementation teams’ abilities to engage community partners and carry forward with intended strategic planning activities in efficient and fully effective ways. In 2023, the PSG effectively released all Triple P regions from oversight of progress on their five-year strategic plans due to these impacts but encouraged regions to continue using these plans as useful.</w:t>
      </w:r>
    </w:p>
    <w:p w14:paraId="38F03A72" w14:textId="77777777" w:rsidR="000F791B" w:rsidRDefault="000F791B" w:rsidP="008760B4">
      <w:pPr>
        <w:pStyle w:val="Heading2"/>
      </w:pPr>
      <w:r>
        <w:t>System Contexts &amp; ICTP Implementation Support Practice</w:t>
      </w:r>
    </w:p>
    <w:p w14:paraId="72FF090B" w14:textId="77777777" w:rsidR="000F791B" w:rsidRDefault="000F791B" w:rsidP="000F791B">
      <w:pPr>
        <w:rPr>
          <w:rFonts w:eastAsia="Libre Baskerville"/>
        </w:rPr>
      </w:pPr>
      <w:r>
        <w:rPr>
          <w:rFonts w:eastAsia="Libre Baskerville"/>
        </w:rPr>
        <w:t xml:space="preserve">ICTP implementation support practitioners (ISPs) provide a range of direct implementation support activities to </w:t>
      </w:r>
      <w:r w:rsidRPr="008A4332">
        <w:rPr>
          <w:rFonts w:eastAsia="Libre Baskerville"/>
        </w:rPr>
        <w:t xml:space="preserve">ensure the success and sustainability of </w:t>
      </w:r>
      <w:r>
        <w:rPr>
          <w:rFonts w:eastAsia="Libre Baskerville"/>
        </w:rPr>
        <w:t>Triple P</w:t>
      </w:r>
      <w:r w:rsidRPr="008A4332">
        <w:rPr>
          <w:rFonts w:eastAsia="Libre Baskerville"/>
        </w:rPr>
        <w:t xml:space="preserve"> implementation and scale-up.</w:t>
      </w:r>
      <w:r>
        <w:rPr>
          <w:rFonts w:eastAsia="Libre Baskerville"/>
        </w:rPr>
        <w:t xml:space="preserve"> Engagement in implementation support was consistently high across both state and regional Triple P partners through mid-2022. In the latter half of 2022 and 2023, engagement was more variable across regional Triple P partners. In any situation, it is important to remember that ICTP supports are influenced by system, community, and organizational contexts [6]. </w:t>
      </w:r>
      <w:sdt>
        <w:sdtPr>
          <w:rPr>
            <w:i/>
            <w:iCs/>
          </w:rPr>
          <w:tag w:val="goog_rdk_8"/>
          <w:id w:val="-2052681000"/>
        </w:sdtPr>
        <w:sdtContent>
          <w:r w:rsidRPr="00635F02">
            <w:t>The</w:t>
          </w:r>
          <w:r>
            <w:rPr>
              <w:i/>
              <w:iCs/>
            </w:rPr>
            <w:t xml:space="preserve"> </w:t>
          </w:r>
        </w:sdtContent>
      </w:sdt>
      <w:r w:rsidRPr="00A8304A">
        <w:rPr>
          <w:rFonts w:eastAsia="Libre Baskerville"/>
          <w:i/>
          <w:iCs/>
        </w:rPr>
        <w:t>system context</w:t>
      </w:r>
      <w:r>
        <w:rPr>
          <w:rFonts w:eastAsia="Libre Baskerville"/>
        </w:rPr>
        <w:t xml:space="preserve"> refers to sociopolitical and economic forces that either facilitate or hinder community Triple P scaling efforts. The </w:t>
      </w:r>
      <w:r w:rsidRPr="00A8304A">
        <w:rPr>
          <w:rFonts w:eastAsia="Libre Baskerville"/>
          <w:i/>
          <w:iCs/>
        </w:rPr>
        <w:t>community context</w:t>
      </w:r>
      <w:r>
        <w:rPr>
          <w:rFonts w:eastAsia="Libre Baskerville"/>
        </w:rPr>
        <w:t xml:space="preserve"> refers to activities and relationships within the regional setting that can influence community-based Triple P scale-up and implementation activities. Finally, the </w:t>
      </w:r>
      <w:r w:rsidRPr="00A8304A">
        <w:rPr>
          <w:rFonts w:eastAsia="Libre Baskerville"/>
          <w:i/>
          <w:iCs/>
        </w:rPr>
        <w:t>organizational context</w:t>
      </w:r>
      <w:r>
        <w:rPr>
          <w:rFonts w:eastAsia="Libre Baskerville"/>
        </w:rPr>
        <w:t xml:space="preserve"> refers to culture and climate factors within an LIA or a Triple P provider organization that influence the scaling or implementation behaviors of leaders and staff. </w:t>
      </w:r>
    </w:p>
    <w:p w14:paraId="3D0ADED6" w14:textId="77777777" w:rsidR="000F791B" w:rsidRDefault="000F791B" w:rsidP="000F791B">
      <w:pPr>
        <w:rPr>
          <w:rFonts w:eastAsia="Libre Baskerville"/>
        </w:rPr>
      </w:pPr>
    </w:p>
    <w:p w14:paraId="65138A89" w14:textId="77777777" w:rsidR="000F791B" w:rsidRDefault="000F791B" w:rsidP="000F791B">
      <w:pPr>
        <w:rPr>
          <w:rFonts w:eastAsia="Libre Baskerville"/>
        </w:rPr>
      </w:pPr>
      <w:r>
        <w:rPr>
          <w:rFonts w:eastAsia="Libre Baskerville"/>
        </w:rPr>
        <w:t xml:space="preserve">These three interrelated contexts must inform the approach any ICTP ISP takes in tailoring their implementation support activities. Contextual factors may limit as well as strengthen the ability to provide ICTP implementation supports effectively. ICTP </w:t>
      </w:r>
      <w:r w:rsidRPr="00A8304A">
        <w:rPr>
          <w:rFonts w:eastAsia="Libre Baskerville"/>
          <w:iCs/>
        </w:rPr>
        <w:t>regional support specialists</w:t>
      </w:r>
      <w:proofErr w:type="gramStart"/>
      <w:r>
        <w:rPr>
          <w:rFonts w:eastAsia="Libre Baskerville"/>
        </w:rPr>
        <w:t>, in particular, require</w:t>
      </w:r>
      <w:proofErr w:type="gramEnd"/>
      <w:r>
        <w:rPr>
          <w:rFonts w:eastAsia="Libre Baskerville"/>
        </w:rPr>
        <w:t xml:space="preserve"> a deep understanding of </w:t>
      </w:r>
      <w:r w:rsidRPr="00A8304A">
        <w:rPr>
          <w:rFonts w:eastAsia="Libre Baskerville"/>
          <w:iCs/>
        </w:rPr>
        <w:t>community</w:t>
      </w:r>
      <w:r>
        <w:rPr>
          <w:rFonts w:eastAsia="Libre Baskerville"/>
        </w:rPr>
        <w:t xml:space="preserve"> context to make decisions about which </w:t>
      </w:r>
      <w:r>
        <w:rPr>
          <w:rFonts w:eastAsia="Libre Baskerville"/>
        </w:rPr>
        <w:lastRenderedPageBreak/>
        <w:t>implementation strategies to select, combine, and/or integrate when supporting regional Triple P partners to address their specific implementation challenges [6, p. 5]. However, all ICTP ISPs—including ICTP design and consultation specialists, media and networking specialists, and regional support teams—need working knowledge of context at all three levels. This allows them to remain aligned and operating as an efficient and effective broader implementation support team within the NC Triple P System. When ICTP ISPs are less familiar with these contextual factors, they risk tailoring support in a way that may fragment ICTP support activities, at least, and NC Triple P System activities, at worst.</w:t>
      </w:r>
    </w:p>
    <w:p w14:paraId="39B69EF5" w14:textId="77777777" w:rsidR="000F791B" w:rsidRDefault="000F791B" w:rsidP="000F791B">
      <w:pPr>
        <w:rPr>
          <w:rFonts w:ascii="Libre Baskerville" w:eastAsia="Libre Baskerville" w:hAnsi="Libre Baskerville" w:cs="Libre Baskerville"/>
        </w:rPr>
      </w:pPr>
    </w:p>
    <w:p w14:paraId="2DFCFA24" w14:textId="77777777" w:rsidR="000F791B" w:rsidRDefault="000F791B" w:rsidP="000F791B">
      <w:pPr>
        <w:rPr>
          <w:rFonts w:eastAsia="Libre Baskerville"/>
        </w:rPr>
      </w:pPr>
      <w:r>
        <w:rPr>
          <w:rFonts w:eastAsia="Libre Baskerville"/>
        </w:rPr>
        <w:t xml:space="preserve">In short, ICTP ISPs must </w:t>
      </w:r>
    </w:p>
    <w:p w14:paraId="5D150873" w14:textId="77777777" w:rsidR="000F791B" w:rsidRPr="00A8304A" w:rsidRDefault="000F791B" w:rsidP="000F791B">
      <w:pPr>
        <w:pStyle w:val="ListBullet"/>
        <w:rPr>
          <w:rFonts w:eastAsia="Libre Baskerville"/>
        </w:rPr>
      </w:pPr>
      <w:r w:rsidRPr="00A8304A">
        <w:rPr>
          <w:rFonts w:eastAsia="Libre Baskerville"/>
        </w:rPr>
        <w:t xml:space="preserve">deliver support in flexible, dynamic ways to account for contextual factors and meet the needs of support participants (i.e., </w:t>
      </w:r>
      <w:r>
        <w:rPr>
          <w:rFonts w:eastAsia="Libre Baskerville"/>
        </w:rPr>
        <w:t xml:space="preserve">leaders and teams, organizations, </w:t>
      </w:r>
      <w:r w:rsidRPr="00A8304A">
        <w:rPr>
          <w:rFonts w:eastAsia="Libre Baskerville"/>
        </w:rPr>
        <w:t xml:space="preserve">and </w:t>
      </w:r>
      <w:r>
        <w:rPr>
          <w:rFonts w:eastAsia="Libre Baskerville"/>
        </w:rPr>
        <w:t xml:space="preserve">state-level and community partners </w:t>
      </w:r>
      <w:r w:rsidRPr="00A8304A">
        <w:rPr>
          <w:rFonts w:eastAsia="Libre Baskerville"/>
        </w:rPr>
        <w:t>receiving implementation support) at any level of the NC Triple P System</w:t>
      </w:r>
      <w:r>
        <w:rPr>
          <w:rFonts w:eastAsia="Libre Baskerville"/>
        </w:rPr>
        <w:t>; and</w:t>
      </w:r>
    </w:p>
    <w:p w14:paraId="0AF207A9" w14:textId="77777777" w:rsidR="000F791B" w:rsidRDefault="000F791B" w:rsidP="000F791B">
      <w:pPr>
        <w:pStyle w:val="ListBullet"/>
        <w:rPr>
          <w:rFonts w:eastAsia="Libre Baskerville"/>
        </w:rPr>
      </w:pPr>
      <w:r w:rsidRPr="00A8304A">
        <w:rPr>
          <w:rFonts w:eastAsia="Libre Baskerville"/>
        </w:rPr>
        <w:t xml:space="preserve">remain in overall alignment with other ICTP </w:t>
      </w:r>
      <w:r>
        <w:rPr>
          <w:rFonts w:eastAsia="Libre Baskerville"/>
        </w:rPr>
        <w:t>ISP</w:t>
      </w:r>
      <w:r w:rsidRPr="00A8304A">
        <w:rPr>
          <w:rFonts w:eastAsia="Libre Baskerville"/>
        </w:rPr>
        <w:t>s working at different system levels</w:t>
      </w:r>
      <w:r>
        <w:rPr>
          <w:rFonts w:eastAsia="Libre Baskerville"/>
        </w:rPr>
        <w:t>.</w:t>
      </w:r>
      <w:r w:rsidRPr="00A8304A">
        <w:rPr>
          <w:rFonts w:eastAsia="Libre Baskerville"/>
        </w:rPr>
        <w:t xml:space="preserve"> </w:t>
      </w:r>
    </w:p>
    <w:p w14:paraId="4A50FE7F" w14:textId="77777777" w:rsidR="000F791B" w:rsidRDefault="000F791B" w:rsidP="000F791B">
      <w:pPr>
        <w:rPr>
          <w:rFonts w:eastAsia="Libre Baskerville"/>
        </w:rPr>
      </w:pPr>
    </w:p>
    <w:p w14:paraId="056EB5F5" w14:textId="01523893" w:rsidR="00065645" w:rsidRDefault="000F791B" w:rsidP="000F791B">
      <w:pPr>
        <w:rPr>
          <w:rFonts w:eastAsia="Libre Baskerville"/>
        </w:rPr>
      </w:pPr>
      <w:r>
        <w:rPr>
          <w:rFonts w:eastAsia="Libre Baskerville"/>
        </w:rPr>
        <w:t xml:space="preserve">When these aims are accomplished, </w:t>
      </w:r>
      <w:r w:rsidRPr="00A8304A">
        <w:rPr>
          <w:rFonts w:eastAsia="Libre Baskerville"/>
        </w:rPr>
        <w:t>the influence of the ICTP project team is maximized.</w:t>
      </w:r>
    </w:p>
    <w:p w14:paraId="06CED697" w14:textId="77777777" w:rsidR="0001385C" w:rsidRDefault="0001385C" w:rsidP="000F791B">
      <w:pPr>
        <w:rPr>
          <w:rFonts w:eastAsia="Libre Baskerville"/>
        </w:rPr>
      </w:pPr>
    </w:p>
    <w:p w14:paraId="4DD5DF84" w14:textId="291F7DD1" w:rsidR="0001385C" w:rsidRPr="009C7AD8" w:rsidRDefault="0001385C" w:rsidP="009C7AD8">
      <w:pPr>
        <w:pStyle w:val="ReferenceTitle"/>
        <w:rPr>
          <w:rFonts w:eastAsia="Lato"/>
        </w:rPr>
      </w:pPr>
      <w:r w:rsidRPr="00890367">
        <w:t>Key Takeaways:</w:t>
      </w:r>
    </w:p>
    <w:p w14:paraId="20EC9F53" w14:textId="77777777" w:rsidR="0001385C" w:rsidRPr="00890367" w:rsidRDefault="0001385C" w:rsidP="0001385C">
      <w:pPr>
        <w:pStyle w:val="TableBody"/>
        <w:numPr>
          <w:ilvl w:val="0"/>
          <w:numId w:val="70"/>
        </w:numPr>
        <w:rPr>
          <w:rFonts w:eastAsia="Lato"/>
        </w:rPr>
      </w:pPr>
      <w:r w:rsidRPr="00012A8C">
        <w:rPr>
          <w:rFonts w:eastAsia="Lato"/>
        </w:rPr>
        <w:t>The state of N</w:t>
      </w:r>
      <w:r>
        <w:rPr>
          <w:rFonts w:eastAsia="Lato"/>
        </w:rPr>
        <w:t xml:space="preserve">orth </w:t>
      </w:r>
      <w:r w:rsidRPr="00012A8C">
        <w:rPr>
          <w:rFonts w:eastAsia="Lato"/>
        </w:rPr>
        <w:t>C</w:t>
      </w:r>
      <w:r>
        <w:rPr>
          <w:rFonts w:eastAsia="Lato"/>
        </w:rPr>
        <w:t>arolina</w:t>
      </w:r>
      <w:r w:rsidRPr="00012A8C">
        <w:rPr>
          <w:rFonts w:eastAsia="Lato"/>
        </w:rPr>
        <w:t xml:space="preserve"> is scaling-up the Triple P system of interventions with the aspiration to expand its reach statewide. Triple P system scale-up started with seven counties in 2012 and expanded to 37 counties by 2018. At that point, the state shifted from a county-driven scaling model to a regionally driven scaling model</w:t>
      </w:r>
      <w:r w:rsidRPr="00890367">
        <w:rPr>
          <w:rFonts w:eastAsia="Lato"/>
        </w:rPr>
        <w:t>.</w:t>
      </w:r>
      <w:r>
        <w:rPr>
          <w:rFonts w:eastAsia="Lato"/>
        </w:rPr>
        <w:t xml:space="preserve"> At present, there are nine NC Triple P regions.</w:t>
      </w:r>
    </w:p>
    <w:p w14:paraId="30A8FADC" w14:textId="77777777" w:rsidR="0001385C" w:rsidRPr="00890367" w:rsidRDefault="0001385C" w:rsidP="0001385C">
      <w:pPr>
        <w:pStyle w:val="TableBody"/>
        <w:numPr>
          <w:ilvl w:val="0"/>
          <w:numId w:val="70"/>
        </w:numPr>
        <w:rPr>
          <w:rFonts w:eastAsia="Lato"/>
        </w:rPr>
      </w:pPr>
      <w:r w:rsidRPr="00F100B3">
        <w:rPr>
          <w:rFonts w:eastAsia="Lato"/>
        </w:rPr>
        <w:t>In N</w:t>
      </w:r>
      <w:r>
        <w:rPr>
          <w:rFonts w:eastAsia="Lato"/>
        </w:rPr>
        <w:t xml:space="preserve">orth </w:t>
      </w:r>
      <w:r w:rsidRPr="00F100B3">
        <w:rPr>
          <w:rFonts w:eastAsia="Lato"/>
        </w:rPr>
        <w:t>C</w:t>
      </w:r>
      <w:r>
        <w:rPr>
          <w:rFonts w:eastAsia="Lato"/>
        </w:rPr>
        <w:t>arolina</w:t>
      </w:r>
      <w:r w:rsidRPr="00F100B3">
        <w:rPr>
          <w:rFonts w:eastAsia="Lato"/>
        </w:rPr>
        <w:t>, the Triple P statewide system is composed of three sub-systems that work together across multiple levels to ensure the intended delivery of Triple P</w:t>
      </w:r>
      <w:r>
        <w:rPr>
          <w:rFonts w:eastAsia="Lato"/>
        </w:rPr>
        <w:t xml:space="preserve">. </w:t>
      </w:r>
    </w:p>
    <w:p w14:paraId="5DAC9D3E" w14:textId="77777777" w:rsidR="0001385C" w:rsidRPr="00890367" w:rsidRDefault="0001385C" w:rsidP="0001385C">
      <w:pPr>
        <w:pStyle w:val="TableBody"/>
        <w:numPr>
          <w:ilvl w:val="0"/>
          <w:numId w:val="72"/>
        </w:numPr>
        <w:rPr>
          <w:rFonts w:eastAsia="Lato"/>
        </w:rPr>
      </w:pPr>
      <w:r>
        <w:rPr>
          <w:rFonts w:eastAsia="Lato"/>
        </w:rPr>
        <w:t>A</w:t>
      </w:r>
      <w:r w:rsidRPr="00890367">
        <w:rPr>
          <w:rFonts w:eastAsia="Lato"/>
        </w:rPr>
        <w:t xml:space="preserve"> </w:t>
      </w:r>
      <w:r>
        <w:rPr>
          <w:rFonts w:eastAsia="Lato"/>
        </w:rPr>
        <w:t>g</w:t>
      </w:r>
      <w:r w:rsidRPr="00890367">
        <w:rPr>
          <w:rFonts w:eastAsia="Lato"/>
        </w:rPr>
        <w:t xml:space="preserve">overnance </w:t>
      </w:r>
      <w:r>
        <w:rPr>
          <w:rFonts w:eastAsia="Lato"/>
        </w:rPr>
        <w:t>s</w:t>
      </w:r>
      <w:r w:rsidRPr="00890367">
        <w:rPr>
          <w:rFonts w:eastAsia="Lato"/>
        </w:rPr>
        <w:t>ystem—</w:t>
      </w:r>
      <w:r>
        <w:rPr>
          <w:rFonts w:eastAsia="Lato"/>
        </w:rPr>
        <w:t xml:space="preserve">referred to as the “NC Triple P Partnership for Strategy and Governance” (PSG) and </w:t>
      </w:r>
      <w:r w:rsidRPr="00890367">
        <w:rPr>
          <w:rFonts w:eastAsia="Lato"/>
        </w:rPr>
        <w:t xml:space="preserve">comprising several state organizations and funding partners—is responsible for </w:t>
      </w:r>
      <w:r w:rsidRPr="00F100B3">
        <w:rPr>
          <w:rFonts w:eastAsia="Lato"/>
        </w:rPr>
        <w:t>statewide strategy, communication, resource allocation, and accountability</w:t>
      </w:r>
      <w:r w:rsidRPr="00890367">
        <w:rPr>
          <w:rFonts w:eastAsia="Lato"/>
        </w:rPr>
        <w:t>.</w:t>
      </w:r>
    </w:p>
    <w:p w14:paraId="42192CC3" w14:textId="77777777" w:rsidR="0001385C" w:rsidRPr="00890367" w:rsidRDefault="0001385C" w:rsidP="0001385C">
      <w:pPr>
        <w:pStyle w:val="TableBody"/>
        <w:numPr>
          <w:ilvl w:val="0"/>
          <w:numId w:val="72"/>
        </w:numPr>
        <w:rPr>
          <w:rFonts w:eastAsia="Lato"/>
        </w:rPr>
      </w:pPr>
      <w:r>
        <w:rPr>
          <w:rFonts w:eastAsia="Lato"/>
        </w:rPr>
        <w:t>A</w:t>
      </w:r>
      <w:r w:rsidRPr="00890367">
        <w:rPr>
          <w:rFonts w:eastAsia="Lato"/>
        </w:rPr>
        <w:t xml:space="preserve"> </w:t>
      </w:r>
      <w:r>
        <w:rPr>
          <w:rFonts w:eastAsia="Lato"/>
        </w:rPr>
        <w:t>d</w:t>
      </w:r>
      <w:r w:rsidRPr="00890367">
        <w:rPr>
          <w:rFonts w:eastAsia="Lato"/>
        </w:rPr>
        <w:t xml:space="preserve">elivery </w:t>
      </w:r>
      <w:r>
        <w:rPr>
          <w:rFonts w:eastAsia="Lato"/>
        </w:rPr>
        <w:t>s</w:t>
      </w:r>
      <w:r w:rsidRPr="00890367">
        <w:rPr>
          <w:rFonts w:eastAsia="Lato"/>
        </w:rPr>
        <w:t xml:space="preserve">ystem—comprising local family service organizations supported by a </w:t>
      </w:r>
      <w:r w:rsidRPr="00890367">
        <w:rPr>
          <w:rFonts w:eastAsia="Lato"/>
          <w:i/>
          <w:iCs/>
        </w:rPr>
        <w:t>lead implementing agency</w:t>
      </w:r>
      <w:r w:rsidRPr="00890367">
        <w:rPr>
          <w:rFonts w:eastAsia="Lato"/>
        </w:rPr>
        <w:t xml:space="preserve"> (i.e., regional backbone organization)—supports and delivers Triple P </w:t>
      </w:r>
      <w:r>
        <w:rPr>
          <w:rFonts w:eastAsia="Lato"/>
        </w:rPr>
        <w:t>interventions</w:t>
      </w:r>
      <w:r w:rsidRPr="00890367">
        <w:rPr>
          <w:rFonts w:eastAsia="Lato"/>
        </w:rPr>
        <w:t xml:space="preserve"> to </w:t>
      </w:r>
      <w:r>
        <w:rPr>
          <w:rFonts w:eastAsia="Lato"/>
        </w:rPr>
        <w:t>community</w:t>
      </w:r>
      <w:r w:rsidRPr="00890367">
        <w:rPr>
          <w:rFonts w:eastAsia="Lato"/>
        </w:rPr>
        <w:t xml:space="preserve"> families and caregivers. </w:t>
      </w:r>
    </w:p>
    <w:p w14:paraId="5AD71B7E" w14:textId="77777777" w:rsidR="0001385C" w:rsidRPr="00890367" w:rsidRDefault="0001385C" w:rsidP="0001385C">
      <w:pPr>
        <w:pStyle w:val="TableBody"/>
        <w:numPr>
          <w:ilvl w:val="0"/>
          <w:numId w:val="72"/>
        </w:numPr>
        <w:rPr>
          <w:rFonts w:eastAsia="Lato"/>
        </w:rPr>
      </w:pPr>
      <w:r>
        <w:rPr>
          <w:rFonts w:eastAsia="Lato"/>
        </w:rPr>
        <w:t>A</w:t>
      </w:r>
      <w:r w:rsidRPr="00890367">
        <w:rPr>
          <w:rFonts w:eastAsia="Lato"/>
        </w:rPr>
        <w:t xml:space="preserve"> </w:t>
      </w:r>
      <w:r>
        <w:rPr>
          <w:rFonts w:eastAsia="Lato"/>
        </w:rPr>
        <w:t>s</w:t>
      </w:r>
      <w:r w:rsidRPr="00890367">
        <w:rPr>
          <w:rFonts w:eastAsia="Lato"/>
        </w:rPr>
        <w:t xml:space="preserve">upport </w:t>
      </w:r>
      <w:r>
        <w:rPr>
          <w:rFonts w:eastAsia="Lato"/>
        </w:rPr>
        <w:t>s</w:t>
      </w:r>
      <w:r w:rsidRPr="00890367">
        <w:rPr>
          <w:rFonts w:eastAsia="Lato"/>
        </w:rPr>
        <w:t>ystem—</w:t>
      </w:r>
      <w:r>
        <w:rPr>
          <w:rFonts w:eastAsia="Lato"/>
        </w:rPr>
        <w:t xml:space="preserve">referred to as the “NC Triple P Support System” and </w:t>
      </w:r>
      <w:r w:rsidRPr="00890367">
        <w:rPr>
          <w:rFonts w:eastAsia="Lato"/>
        </w:rPr>
        <w:t>comprising Triple P America (TPA)</w:t>
      </w:r>
      <w:r>
        <w:rPr>
          <w:rFonts w:eastAsia="Lato"/>
        </w:rPr>
        <w:t>;</w:t>
      </w:r>
      <w:r w:rsidRPr="00890367">
        <w:rPr>
          <w:rFonts w:eastAsia="Lato"/>
        </w:rPr>
        <w:t xml:space="preserve"> The Impact Center at FPG, UNC-Chapel Hill</w:t>
      </w:r>
      <w:r>
        <w:rPr>
          <w:rFonts w:eastAsia="Lato"/>
        </w:rPr>
        <w:t>;</w:t>
      </w:r>
      <w:r w:rsidRPr="00890367">
        <w:rPr>
          <w:rFonts w:eastAsia="Lato"/>
        </w:rPr>
        <w:t xml:space="preserve"> and Prevent Child Abuse North Carolina (PCANC)—supports </w:t>
      </w:r>
      <w:r>
        <w:rPr>
          <w:rFonts w:eastAsia="Lato"/>
        </w:rPr>
        <w:t>regional</w:t>
      </w:r>
      <w:r w:rsidRPr="00890367">
        <w:rPr>
          <w:rFonts w:eastAsia="Lato"/>
        </w:rPr>
        <w:t xml:space="preserve"> and state partners in building </w:t>
      </w:r>
      <w:r>
        <w:rPr>
          <w:rFonts w:eastAsia="Lato"/>
        </w:rPr>
        <w:t>community</w:t>
      </w:r>
      <w:r w:rsidRPr="00890367">
        <w:rPr>
          <w:rFonts w:eastAsia="Lato"/>
        </w:rPr>
        <w:t xml:space="preserve"> resources and abilities to implement Triple P programs successfully and sustainably (i.e., </w:t>
      </w:r>
      <w:r w:rsidRPr="00890367">
        <w:rPr>
          <w:rFonts w:eastAsia="Lato"/>
          <w:i/>
          <w:iCs/>
        </w:rPr>
        <w:t>implementation</w:t>
      </w:r>
      <w:r w:rsidRPr="00890367">
        <w:rPr>
          <w:rFonts w:eastAsia="Lato"/>
        </w:rPr>
        <w:t xml:space="preserve"> </w:t>
      </w:r>
      <w:r w:rsidRPr="00890367">
        <w:rPr>
          <w:rFonts w:eastAsia="Lato"/>
          <w:i/>
          <w:iCs/>
        </w:rPr>
        <w:t>capacity</w:t>
      </w:r>
      <w:r w:rsidRPr="00890367">
        <w:rPr>
          <w:rFonts w:eastAsia="Lato"/>
        </w:rPr>
        <w:t xml:space="preserve">) and at a high level of quality (i.e., </w:t>
      </w:r>
      <w:r w:rsidRPr="00890367">
        <w:rPr>
          <w:rFonts w:eastAsia="Lato"/>
          <w:i/>
          <w:iCs/>
        </w:rPr>
        <w:t>implementation performance</w:t>
      </w:r>
      <w:r w:rsidRPr="00890367">
        <w:rPr>
          <w:rFonts w:eastAsia="Lato"/>
        </w:rPr>
        <w:t>).</w:t>
      </w:r>
    </w:p>
    <w:p w14:paraId="094684C6" w14:textId="77777777" w:rsidR="0001385C" w:rsidRPr="00890367" w:rsidRDefault="0001385C" w:rsidP="002433C8">
      <w:pPr>
        <w:pStyle w:val="TableBody"/>
        <w:numPr>
          <w:ilvl w:val="0"/>
          <w:numId w:val="73"/>
        </w:numPr>
        <w:ind w:left="720"/>
        <w:rPr>
          <w:rFonts w:eastAsia="Lato"/>
        </w:rPr>
      </w:pPr>
      <w:r w:rsidRPr="00890367">
        <w:rPr>
          <w:rFonts w:eastAsia="Lato"/>
        </w:rPr>
        <w:t xml:space="preserve">The Impact Center at FPG’s ICTP project team </w:t>
      </w:r>
      <w:r>
        <w:rPr>
          <w:rFonts w:eastAsia="Lato"/>
        </w:rPr>
        <w:t xml:space="preserve">focuses primarily on the provision of </w:t>
      </w:r>
      <w:r w:rsidRPr="00890367">
        <w:rPr>
          <w:rFonts w:eastAsia="Lato"/>
          <w:i/>
          <w:iCs/>
        </w:rPr>
        <w:t>external implementation support</w:t>
      </w:r>
      <w:r w:rsidRPr="00890367">
        <w:rPr>
          <w:rFonts w:eastAsia="Lato"/>
        </w:rPr>
        <w:t xml:space="preserve">, or support provided by individuals outside a service organization aimed at </w:t>
      </w:r>
      <w:r w:rsidRPr="00160132">
        <w:rPr>
          <w:rFonts w:eastAsia="Lato"/>
        </w:rPr>
        <w:lastRenderedPageBreak/>
        <w:t xml:space="preserve">influencing change and improvement among people, processes, and structures. </w:t>
      </w:r>
      <w:proofErr w:type="gramStart"/>
      <w:r w:rsidRPr="00160132">
        <w:rPr>
          <w:rFonts w:eastAsia="Lato"/>
        </w:rPr>
        <w:t>In order to</w:t>
      </w:r>
      <w:proofErr w:type="gramEnd"/>
      <w:r w:rsidRPr="00160132">
        <w:rPr>
          <w:rFonts w:eastAsia="Lato"/>
        </w:rPr>
        <w:t xml:space="preserve"> provide </w:t>
      </w:r>
      <w:r>
        <w:rPr>
          <w:rFonts w:eastAsia="Lato"/>
        </w:rPr>
        <w:t>optimal</w:t>
      </w:r>
      <w:r w:rsidRPr="00160132">
        <w:rPr>
          <w:rFonts w:eastAsia="Lato"/>
        </w:rPr>
        <w:t xml:space="preserve"> support, ICTP </w:t>
      </w:r>
      <w:r w:rsidRPr="00707282">
        <w:rPr>
          <w:rFonts w:eastAsia="Lato"/>
          <w:i/>
          <w:iCs/>
        </w:rPr>
        <w:t>implementation support practitioners</w:t>
      </w:r>
      <w:r w:rsidRPr="00890367">
        <w:rPr>
          <w:rFonts w:eastAsia="Lato"/>
        </w:rPr>
        <w:t xml:space="preserve"> must be familiar with each </w:t>
      </w:r>
      <w:r>
        <w:rPr>
          <w:rFonts w:eastAsia="Lato"/>
        </w:rPr>
        <w:t>community’s stages</w:t>
      </w:r>
      <w:r w:rsidRPr="00890367">
        <w:rPr>
          <w:rFonts w:eastAsia="Lato"/>
        </w:rPr>
        <w:t xml:space="preserve"> of </w:t>
      </w:r>
      <w:r>
        <w:rPr>
          <w:rFonts w:eastAsia="Lato"/>
        </w:rPr>
        <w:t xml:space="preserve">Triple P </w:t>
      </w:r>
      <w:r w:rsidRPr="00890367">
        <w:rPr>
          <w:rFonts w:eastAsia="Lato"/>
        </w:rPr>
        <w:t xml:space="preserve">implementation as well as multiple </w:t>
      </w:r>
      <w:r>
        <w:rPr>
          <w:rFonts w:eastAsia="Lato"/>
        </w:rPr>
        <w:t xml:space="preserve">context </w:t>
      </w:r>
      <w:r w:rsidRPr="00890367">
        <w:rPr>
          <w:rFonts w:eastAsia="Lato"/>
        </w:rPr>
        <w:t>factors related to the system, community</w:t>
      </w:r>
      <w:r>
        <w:rPr>
          <w:rFonts w:eastAsia="Lato"/>
        </w:rPr>
        <w:t>,</w:t>
      </w:r>
      <w:r w:rsidRPr="00890367">
        <w:rPr>
          <w:rFonts w:eastAsia="Lato"/>
        </w:rPr>
        <w:t xml:space="preserve"> and </w:t>
      </w:r>
      <w:r>
        <w:rPr>
          <w:rFonts w:eastAsia="Lato"/>
        </w:rPr>
        <w:t>other support partners</w:t>
      </w:r>
      <w:r w:rsidRPr="00890367">
        <w:rPr>
          <w:rFonts w:eastAsia="Lato"/>
        </w:rPr>
        <w:t>.</w:t>
      </w:r>
    </w:p>
    <w:p w14:paraId="51191F88" w14:textId="77777777" w:rsidR="0001385C" w:rsidRDefault="0001385C" w:rsidP="002433C8">
      <w:pPr>
        <w:pStyle w:val="TableBody"/>
        <w:numPr>
          <w:ilvl w:val="0"/>
          <w:numId w:val="73"/>
        </w:numPr>
        <w:ind w:left="720"/>
        <w:rPr>
          <w:rFonts w:eastAsia="Lato"/>
        </w:rPr>
      </w:pPr>
      <w:r>
        <w:rPr>
          <w:rFonts w:eastAsia="Lato"/>
        </w:rPr>
        <w:t xml:space="preserve">To aid </w:t>
      </w:r>
      <w:r w:rsidRPr="0003000C">
        <w:rPr>
          <w:rFonts w:eastAsia="Lato"/>
        </w:rPr>
        <w:t>state, regional, and local Triple P partners</w:t>
      </w:r>
      <w:r>
        <w:rPr>
          <w:rFonts w:eastAsia="Lato"/>
        </w:rPr>
        <w:t>, t</w:t>
      </w:r>
      <w:r w:rsidRPr="0003000C">
        <w:rPr>
          <w:rFonts w:eastAsia="Lato"/>
        </w:rPr>
        <w:t xml:space="preserve">he PSG </w:t>
      </w:r>
      <w:r>
        <w:rPr>
          <w:rFonts w:eastAsia="Lato"/>
        </w:rPr>
        <w:t>rolled out</w:t>
      </w:r>
      <w:r w:rsidRPr="0003000C">
        <w:rPr>
          <w:rFonts w:eastAsia="Lato"/>
        </w:rPr>
        <w:t xml:space="preserve"> </w:t>
      </w:r>
      <w:r>
        <w:rPr>
          <w:rFonts w:eastAsia="Lato"/>
        </w:rPr>
        <w:t xml:space="preserve">in early 2020 </w:t>
      </w:r>
      <w:r w:rsidRPr="0003000C">
        <w:rPr>
          <w:rFonts w:eastAsia="Lato"/>
        </w:rPr>
        <w:t xml:space="preserve">the </w:t>
      </w:r>
      <w:r w:rsidRPr="00311F6C">
        <w:rPr>
          <w:rFonts w:eastAsia="Lato"/>
          <w:i/>
          <w:iCs/>
        </w:rPr>
        <w:t>NC Triple P Mo</w:t>
      </w:r>
      <w:r w:rsidRPr="0003000C">
        <w:rPr>
          <w:rFonts w:eastAsia="Lato"/>
          <w:i/>
          <w:iCs/>
        </w:rPr>
        <w:t>del Scale-Up Plan</w:t>
      </w:r>
      <w:r>
        <w:rPr>
          <w:rFonts w:eastAsia="Lato"/>
        </w:rPr>
        <w:t>, which details</w:t>
      </w:r>
      <w:r w:rsidRPr="0003000C">
        <w:rPr>
          <w:rFonts w:eastAsia="Lato"/>
        </w:rPr>
        <w:t xml:space="preserve"> the core </w:t>
      </w:r>
      <w:r>
        <w:rPr>
          <w:rFonts w:eastAsia="Lato"/>
        </w:rPr>
        <w:t xml:space="preserve">expectations, </w:t>
      </w:r>
      <w:r w:rsidRPr="0003000C">
        <w:rPr>
          <w:rFonts w:eastAsia="Lato"/>
        </w:rPr>
        <w:t>activities, strategies, structures, and processes needed to scal</w:t>
      </w:r>
      <w:r>
        <w:rPr>
          <w:rFonts w:eastAsia="Lato"/>
        </w:rPr>
        <w:t>e</w:t>
      </w:r>
      <w:r w:rsidRPr="0003000C">
        <w:rPr>
          <w:rFonts w:eastAsia="Lato"/>
        </w:rPr>
        <w:t>-up and support the Triple P system of interventions</w:t>
      </w:r>
      <w:r>
        <w:rPr>
          <w:rFonts w:eastAsia="Lato"/>
        </w:rPr>
        <w:t>.</w:t>
      </w:r>
      <w:r w:rsidRPr="0003000C">
        <w:rPr>
          <w:rFonts w:eastAsia="Lato"/>
        </w:rPr>
        <w:t xml:space="preserve"> </w:t>
      </w:r>
      <w:r>
        <w:rPr>
          <w:rFonts w:eastAsia="Lato"/>
        </w:rPr>
        <w:t xml:space="preserve">In alignment with this plan, the </w:t>
      </w:r>
      <w:r w:rsidRPr="007469F8">
        <w:rPr>
          <w:rFonts w:eastAsia="Lato"/>
          <w:i/>
          <w:iCs/>
        </w:rPr>
        <w:t>Five-Year Strategic Plan Template</w:t>
      </w:r>
      <w:r>
        <w:rPr>
          <w:rFonts w:eastAsia="Lato"/>
        </w:rPr>
        <w:t xml:space="preserve"> was created to assist regional Triple P partners in creating strategic plans to begin approximating the model scale-up plan over a five-year period. </w:t>
      </w:r>
      <w:r w:rsidRPr="009A11DC">
        <w:rPr>
          <w:rFonts w:eastAsia="Lato"/>
        </w:rPr>
        <w:t>In 2023</w:t>
      </w:r>
      <w:r w:rsidRPr="002073F6">
        <w:rPr>
          <w:rFonts w:eastAsia="Lato"/>
        </w:rPr>
        <w:t xml:space="preserve"> </w:t>
      </w:r>
      <w:r>
        <w:rPr>
          <w:rFonts w:eastAsia="Lato"/>
        </w:rPr>
        <w:t>mostly</w:t>
      </w:r>
      <w:r w:rsidRPr="009A11DC">
        <w:rPr>
          <w:rFonts w:eastAsia="Lato"/>
        </w:rPr>
        <w:t xml:space="preserve"> to </w:t>
      </w:r>
      <w:r>
        <w:rPr>
          <w:rFonts w:eastAsia="Lato"/>
        </w:rPr>
        <w:t>the</w:t>
      </w:r>
      <w:r w:rsidRPr="009A11DC">
        <w:rPr>
          <w:rFonts w:eastAsia="Lato"/>
        </w:rPr>
        <w:t xml:space="preserve"> </w:t>
      </w:r>
      <w:r>
        <w:rPr>
          <w:rFonts w:eastAsia="Lato"/>
        </w:rPr>
        <w:t xml:space="preserve">lasting </w:t>
      </w:r>
      <w:r w:rsidRPr="009A11DC">
        <w:rPr>
          <w:rFonts w:eastAsia="Lato"/>
        </w:rPr>
        <w:t>impacts</w:t>
      </w:r>
      <w:r>
        <w:rPr>
          <w:rFonts w:eastAsia="Lato"/>
        </w:rPr>
        <w:t xml:space="preserve"> and changes brought on by the COVID pandemic</w:t>
      </w:r>
      <w:r w:rsidRPr="009A11DC">
        <w:rPr>
          <w:rFonts w:eastAsia="Lato"/>
        </w:rPr>
        <w:t xml:space="preserve">, the PSG effectively released all Triple P regions from oversight of </w:t>
      </w:r>
      <w:r>
        <w:rPr>
          <w:rFonts w:eastAsia="Lato"/>
        </w:rPr>
        <w:t xml:space="preserve">detailed </w:t>
      </w:r>
      <w:r w:rsidRPr="009A11DC">
        <w:rPr>
          <w:rFonts w:eastAsia="Lato"/>
        </w:rPr>
        <w:t xml:space="preserve">progress on their five-year strategic plans, though encouraged regions to continue using </w:t>
      </w:r>
      <w:r>
        <w:rPr>
          <w:rFonts w:eastAsia="Lato"/>
        </w:rPr>
        <w:t>their strategic</w:t>
      </w:r>
      <w:r w:rsidRPr="009A11DC">
        <w:rPr>
          <w:rFonts w:eastAsia="Lato"/>
        </w:rPr>
        <w:t xml:space="preserve"> plans as useful.</w:t>
      </w:r>
    </w:p>
    <w:p w14:paraId="3E088E40" w14:textId="77777777" w:rsidR="0001385C" w:rsidRDefault="0001385C" w:rsidP="0001385C">
      <w:pPr>
        <w:pStyle w:val="TableBody"/>
        <w:rPr>
          <w:rFonts w:eastAsia="Lato"/>
        </w:rPr>
      </w:pPr>
    </w:p>
    <w:p w14:paraId="35245BCB" w14:textId="4BDB7AF3" w:rsidR="00C90063" w:rsidRPr="0001385C" w:rsidRDefault="00C90063" w:rsidP="0001385C">
      <w:pPr>
        <w:pStyle w:val="Heading5"/>
        <w:ind w:left="90" w:hanging="90"/>
        <w:rPr>
          <w:rFonts w:eastAsia="Lato"/>
        </w:rPr>
      </w:pPr>
      <w:r w:rsidRPr="006807C4">
        <w:t>Reference List</w:t>
      </w:r>
    </w:p>
    <w:p w14:paraId="4EE24DFE" w14:textId="01367783" w:rsidR="00C90063" w:rsidRPr="00225FC7" w:rsidRDefault="00C90063" w:rsidP="00C90063">
      <w:pPr>
        <w:rPr>
          <w:rFonts w:asciiTheme="majorHAnsi" w:hAnsiTheme="majorHAnsi" w:cstheme="majorHAnsi"/>
          <w:b/>
          <w:bCs/>
        </w:rPr>
      </w:pPr>
    </w:p>
    <w:p w14:paraId="5AD6DB8B" w14:textId="77777777" w:rsidR="00C90063" w:rsidRPr="00C90063" w:rsidRDefault="00C90063" w:rsidP="00C90063">
      <w:pPr>
        <w:pStyle w:val="Footer"/>
      </w:pPr>
      <w:r w:rsidRPr="00C90063">
        <w:t xml:space="preserve">Ramaswamy, R., &amp; Upshaw, V. (2018, January 26). </w:t>
      </w:r>
      <w:r w:rsidRPr="00C90063">
        <w:rPr>
          <w:i/>
          <w:iCs/>
        </w:rPr>
        <w:t>PPP system and components, pre-work for strategic planning retreat.</w:t>
      </w:r>
      <w:r w:rsidRPr="00C90063">
        <w:t xml:space="preserve"> Chapel Hill, NC: </w:t>
      </w:r>
      <w:proofErr w:type="spellStart"/>
      <w:r w:rsidRPr="00C90063">
        <w:t>Gillings</w:t>
      </w:r>
      <w:proofErr w:type="spellEnd"/>
      <w:r w:rsidRPr="00C90063">
        <w:t xml:space="preserve"> School of Global Public Health, University of North Carolina at Chapel Hill. </w:t>
      </w:r>
    </w:p>
    <w:p w14:paraId="7FB14E44" w14:textId="77777777" w:rsidR="00C90063" w:rsidRPr="00C90063" w:rsidRDefault="00C90063" w:rsidP="00C90063">
      <w:pPr>
        <w:pStyle w:val="Footer"/>
      </w:pPr>
      <w:proofErr w:type="spellStart"/>
      <w:r w:rsidRPr="00C90063">
        <w:t>Wandersman</w:t>
      </w:r>
      <w:proofErr w:type="spellEnd"/>
      <w:r w:rsidRPr="00C90063">
        <w:t xml:space="preserve">, A., Duffy, J., </w:t>
      </w:r>
      <w:proofErr w:type="spellStart"/>
      <w:r w:rsidRPr="00C90063">
        <w:t>Flaspohler</w:t>
      </w:r>
      <w:proofErr w:type="spellEnd"/>
      <w:r w:rsidRPr="00C90063">
        <w:t xml:space="preserve">, P., Noonan, R., </w:t>
      </w:r>
      <w:proofErr w:type="spellStart"/>
      <w:r w:rsidRPr="00C90063">
        <w:t>Lubell</w:t>
      </w:r>
      <w:proofErr w:type="spellEnd"/>
      <w:r w:rsidRPr="00C90063">
        <w:t xml:space="preserve">, K., Stillman, L., </w:t>
      </w:r>
      <w:proofErr w:type="spellStart"/>
      <w:r w:rsidRPr="00C90063">
        <w:t>Blachman</w:t>
      </w:r>
      <w:proofErr w:type="spellEnd"/>
      <w:r w:rsidRPr="00C90063">
        <w:t xml:space="preserve">, M., </w:t>
      </w:r>
      <w:proofErr w:type="spellStart"/>
      <w:r w:rsidRPr="00C90063">
        <w:t>Dunville</w:t>
      </w:r>
      <w:proofErr w:type="spellEnd"/>
      <w:r w:rsidRPr="00C90063">
        <w:t>, R., &amp; Saul, J. (2008). Bridging the gap between prevention research and practice: The interactive systems framework for dissemination and implementation</w:t>
      </w:r>
      <w:r w:rsidRPr="00C90063">
        <w:rPr>
          <w:i/>
          <w:iCs/>
        </w:rPr>
        <w:t>. American Journal of Community Psychology</w:t>
      </w:r>
      <w:r w:rsidRPr="00C90063">
        <w:t>, </w:t>
      </w:r>
      <w:r w:rsidRPr="00C90063">
        <w:rPr>
          <w:i/>
          <w:iCs/>
        </w:rPr>
        <w:t>41</w:t>
      </w:r>
      <w:r w:rsidRPr="00C90063">
        <w:t xml:space="preserve">(3-4), 171–181. </w:t>
      </w:r>
      <w:hyperlink r:id="rId39" w:history="1">
        <w:r w:rsidRPr="00C90063">
          <w:rPr>
            <w:rStyle w:val="Hyperlink"/>
          </w:rPr>
          <w:t>https://doi.org/10.1007/s10464-008-9174-z</w:t>
        </w:r>
      </w:hyperlink>
      <w:r w:rsidRPr="00C90063">
        <w:t xml:space="preserve"> </w:t>
      </w:r>
    </w:p>
    <w:p w14:paraId="501480B0" w14:textId="77777777" w:rsidR="00C90063" w:rsidRPr="00C90063" w:rsidRDefault="00C90063" w:rsidP="00C90063">
      <w:pPr>
        <w:pStyle w:val="Footer"/>
        <w:rPr>
          <w:rStyle w:val="Hyperlink"/>
          <w:color w:val="auto"/>
          <w:sz w:val="20"/>
          <w:u w:val="none"/>
        </w:rPr>
      </w:pPr>
      <w:r w:rsidRPr="00C90063">
        <w:t xml:space="preserve">Prinz, R. J., Sanders, M. R., Shapiro, C. J., Whitaker, D. J., &amp; </w:t>
      </w:r>
      <w:proofErr w:type="spellStart"/>
      <w:r w:rsidRPr="00C90063">
        <w:t>Lutzker</w:t>
      </w:r>
      <w:proofErr w:type="spellEnd"/>
      <w:r w:rsidRPr="00C90063">
        <w:t xml:space="preserve">, J. R. (2009). Population-based prevention of child maltreatment: The U.S. Triple P System Population Trial. </w:t>
      </w:r>
      <w:r w:rsidRPr="00C90063">
        <w:rPr>
          <w:i/>
          <w:iCs/>
        </w:rPr>
        <w:t>Prevention Science</w:t>
      </w:r>
      <w:r w:rsidRPr="00C90063">
        <w:t xml:space="preserve">, </w:t>
      </w:r>
      <w:r w:rsidRPr="00C90063">
        <w:rPr>
          <w:i/>
          <w:iCs/>
        </w:rPr>
        <w:t>10</w:t>
      </w:r>
      <w:r w:rsidRPr="00C90063">
        <w:t xml:space="preserve">(1), 1–12. </w:t>
      </w:r>
      <w:hyperlink r:id="rId40" w:history="1">
        <w:r w:rsidRPr="00C90063">
          <w:rPr>
            <w:rStyle w:val="Hyperlink"/>
            <w:sz w:val="20"/>
          </w:rPr>
          <w:t>https://doi.org/10.1007/s11121-009-0123-3</w:t>
        </w:r>
      </w:hyperlink>
    </w:p>
    <w:p w14:paraId="3D99AEB0" w14:textId="77777777" w:rsidR="00C90063" w:rsidRPr="00C90063" w:rsidRDefault="00C90063" w:rsidP="00C90063">
      <w:pPr>
        <w:pStyle w:val="Footer"/>
      </w:pPr>
      <w:r w:rsidRPr="00C90063">
        <w:t xml:space="preserve">Prinz, R. J., Sanders, M. R., Shapiro, C. J., Whitaker, D. J., &amp; </w:t>
      </w:r>
      <w:proofErr w:type="spellStart"/>
      <w:r w:rsidRPr="00C90063">
        <w:t>Lutzker</w:t>
      </w:r>
      <w:proofErr w:type="spellEnd"/>
      <w:r w:rsidRPr="00C90063">
        <w:t xml:space="preserve">, J. R. (2016). Addendum to "Population-based prevention of child maltreatment: The U.S. Triple P System Population Trial". </w:t>
      </w:r>
      <w:r w:rsidRPr="00C90063">
        <w:rPr>
          <w:i/>
          <w:iCs/>
        </w:rPr>
        <w:t>Prevention Science, 17</w:t>
      </w:r>
      <w:r w:rsidRPr="00C90063">
        <w:t xml:space="preserve">(3), 410–416. </w:t>
      </w:r>
      <w:hyperlink r:id="rId41" w:history="1">
        <w:r w:rsidRPr="00C90063">
          <w:rPr>
            <w:rStyle w:val="Hyperlink"/>
          </w:rPr>
          <w:t>https://doi.org/10.1007/s11121-016-0631-x</w:t>
        </w:r>
      </w:hyperlink>
    </w:p>
    <w:p w14:paraId="4BCF6C1B" w14:textId="77777777" w:rsidR="00C90063" w:rsidRPr="00C90063" w:rsidRDefault="00C90063" w:rsidP="00C90063">
      <w:pPr>
        <w:pStyle w:val="Footer"/>
        <w:rPr>
          <w:rStyle w:val="Hyperlink"/>
          <w:color w:val="auto"/>
          <w:sz w:val="20"/>
          <w:u w:val="none"/>
        </w:rPr>
      </w:pPr>
      <w:proofErr w:type="spellStart"/>
      <w:r w:rsidRPr="00C90063">
        <w:t>Mettrick</w:t>
      </w:r>
      <w:proofErr w:type="spellEnd"/>
      <w:r w:rsidRPr="00C90063">
        <w:t xml:space="preserve">, J., </w:t>
      </w:r>
      <w:proofErr w:type="spellStart"/>
      <w:r w:rsidRPr="00C90063">
        <w:t>Harburger</w:t>
      </w:r>
      <w:proofErr w:type="spellEnd"/>
      <w:r w:rsidRPr="00C90063">
        <w:t xml:space="preserve">, D. S., </w:t>
      </w:r>
      <w:proofErr w:type="spellStart"/>
      <w:r w:rsidRPr="00C90063">
        <w:t>Kanary</w:t>
      </w:r>
      <w:proofErr w:type="spellEnd"/>
      <w:r w:rsidRPr="00C90063">
        <w:t xml:space="preserve">, P. J., Lieman, R. B., &amp; Zabel, M. (2015). Building cross-system implementation centers: A roadmap for state and local child- and family-serving agencies in developing Centers of Excellence (COE). The Institute for Innovation &amp; Implementation, University of Maryland. </w:t>
      </w:r>
      <w:hyperlink r:id="rId42" w:history="1">
        <w:r w:rsidRPr="00C90063">
          <w:rPr>
            <w:rStyle w:val="Hyperlink"/>
            <w:sz w:val="20"/>
          </w:rPr>
          <w:t>http://hdl.handle.net/10713/7379</w:t>
        </w:r>
      </w:hyperlink>
    </w:p>
    <w:p w14:paraId="6F731D4D" w14:textId="77777777" w:rsidR="00C90063" w:rsidRPr="00C90063" w:rsidRDefault="00C90063" w:rsidP="00C90063">
      <w:pPr>
        <w:pStyle w:val="Footer"/>
      </w:pPr>
      <w:r w:rsidRPr="00C90063">
        <w:t xml:space="preserve">Metz, A., Burke, K., Albers, B., </w:t>
      </w:r>
      <w:proofErr w:type="spellStart"/>
      <w:r w:rsidRPr="00C90063">
        <w:t>Louison</w:t>
      </w:r>
      <w:proofErr w:type="spellEnd"/>
      <w:r w:rsidRPr="00C90063">
        <w:t xml:space="preserve">, L., &amp; Bartley, L. (2020). </w:t>
      </w:r>
      <w:r w:rsidRPr="00C90063">
        <w:rPr>
          <w:i/>
          <w:iCs/>
        </w:rPr>
        <w:t>A practice guide to supporting implementation.</w:t>
      </w:r>
      <w:r w:rsidRPr="00C90063">
        <w:t xml:space="preserve"> </w:t>
      </w:r>
      <w:hyperlink r:id="rId43" w:history="1">
        <w:r w:rsidRPr="00C90063">
          <w:rPr>
            <w:rStyle w:val="Hyperlink"/>
            <w:sz w:val="20"/>
          </w:rPr>
          <w:t>ISP Practice Guide-v1-10.27.22.pdf</w:t>
        </w:r>
      </w:hyperlink>
    </w:p>
    <w:sectPr w:rsidR="00C90063" w:rsidRPr="00C90063">
      <w:headerReference w:type="default" r:id="rId44"/>
      <w:footerReference w:type="default" r:id="rId45"/>
      <w:pgSz w:w="12240" w:h="15840"/>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E844" w14:textId="77777777" w:rsidR="00311E89" w:rsidRDefault="00311E89" w:rsidP="005F3829">
      <w:r>
        <w:separator/>
      </w:r>
    </w:p>
  </w:endnote>
  <w:endnote w:type="continuationSeparator" w:id="0">
    <w:p w14:paraId="12BAA615" w14:textId="77777777" w:rsidR="00311E89" w:rsidRDefault="00311E89"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5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ibre Baskerville">
    <w:panose1 w:val="02000000000000000000"/>
    <w:charset w:val="00"/>
    <w:family w:val="auto"/>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2893270"/>
      <w:docPartObj>
        <w:docPartGallery w:val="Page Numbers (Top of Page)"/>
        <w:docPartUnique/>
      </w:docPartObj>
    </w:sdtPr>
    <w:sdtContent>
      <w:p w14:paraId="7657C1E6" w14:textId="28A51298"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CC4915" w:rsidRPr="00CC4915">
          <w:rPr>
            <w:rFonts w:eastAsia="Lato" w:cs="Open Sans"/>
            <w:color w:val="002060"/>
            <w:sz w:val="20"/>
            <w:szCs w:val="20"/>
          </w:rPr>
          <w:t>NC TRIPLE P SYSTEM OVERVIEW</w:t>
        </w:r>
      </w:p>
      <w:p w14:paraId="3603AF19" w14:textId="789F1C1A"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879F6" w14:textId="77777777" w:rsidR="00311E89" w:rsidRDefault="00311E89" w:rsidP="005F3829">
      <w:r>
        <w:separator/>
      </w:r>
    </w:p>
  </w:footnote>
  <w:footnote w:type="continuationSeparator" w:id="0">
    <w:p w14:paraId="53DB22E1" w14:textId="77777777" w:rsidR="00311E89" w:rsidRDefault="00311E89" w:rsidP="005F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D5B1" w14:textId="0B0618FF" w:rsidR="0061580A" w:rsidRDefault="0068068D">
    <w:pPr>
      <w:pStyle w:val="Header"/>
    </w:pPr>
    <w:r>
      <w:rPr>
        <w:noProof/>
      </w:rPr>
      <mc:AlternateContent>
        <mc:Choice Requires="wps">
          <w:drawing>
            <wp:anchor distT="0" distB="0" distL="114300" distR="114300" simplePos="0" relativeHeight="251659264" behindDoc="0" locked="0" layoutInCell="1" allowOverlap="1" wp14:anchorId="7D9997F1" wp14:editId="38268DBA">
              <wp:simplePos x="0" y="0"/>
              <wp:positionH relativeFrom="column">
                <wp:posOffset>105576</wp:posOffset>
              </wp:positionH>
              <wp:positionV relativeFrom="paragraph">
                <wp:posOffset>-417195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7FA508" w14:textId="77777777" w:rsidR="0061580A" w:rsidRDefault="0061580A" w:rsidP="0061580A">
                          <w:pPr>
                            <w:ind w:left="0"/>
                            <w:jc w:val="center"/>
                            <w:rPr>
                              <w:sz w:val="13"/>
                              <w:szCs w:val="13"/>
                            </w:rPr>
                          </w:pPr>
                          <w:r w:rsidRPr="0061580A">
                            <w:rPr>
                              <w:sz w:val="13"/>
                              <w:szCs w:val="13"/>
                            </w:rPr>
                            <w:t>BRIEF</w:t>
                          </w:r>
                        </w:p>
                        <w:p w14:paraId="16ED8130" w14:textId="5D941F3F" w:rsidR="0061580A" w:rsidRDefault="0061580A" w:rsidP="0061580A">
                          <w:pPr>
                            <w:ind w:left="0"/>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997F1" id="Rectangle 1" o:spid="_x0000_s1033" style="position:absolute;left:0;text-align:left;margin-left:8.3pt;margin-top:-32.85pt;width:40.05pt;height:3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gnbhQIAAGkFAAAOAAAAZHJzL2Uyb0RvYy54bWysVMFu2zAMvQ/YPwi6r3bSpE2DOkXQosOA&#13;&#10;oi3WDj0rshQbkEWNUhJnXz9KdpyuLXYYdpEpkXwkn0leXrWNYVuFvgZb8NFJzpmyEsrargv+4/n2&#13;&#10;y4wzH4QthQGrCr5Xnl8tPn+63Lm5GkMFplTICMT6+c4VvArBzbPMy0o1wp+AU5aUGrARga64zkoU&#13;&#10;O0JvTDbO87NsB1g6BKm8p9ebTskXCV9rJcOD1l4FZgpOuYV0YjpX8cwWl2K+RuGqWvZpiH/IohG1&#13;&#10;paAD1I0Igm2wfgfV1BLBgw4nEpoMtK6lSjVQNaP8TTVPlXAq1ULkeDfQ5P8frLzfPrlHJBp2zs89&#13;&#10;ibGKVmMTv5QfaxNZ+4Es1QYm6XGaz85Op5xJUk1Ox5PZeSQzOzo79OGrgoZFoeBI/yJRJLZ3PnSm&#13;&#10;B5MYy4Opy9vamHTB9eraINsK+m+ns8nF+bRH/8PM2GhsIbp1iPElO5aSpLA3KtoZ+11pVpeU/Dhl&#13;&#10;krpMDXGElMqGUaeqRKm68KNpnqdGodoGj1RpAozImuIP2D1A7OD32F2WvX10ValJB+f8b4l1zoNH&#13;&#10;igw2DM5NbQE/AjBUVR+5sz+Q1FETWQrtqiWTKK6g3D8iQ+imxTt5W9MvvBM+PAqk8aBBopEPD3Ro&#13;&#10;A7uCQy9xVgH++ug92lPXkpazHY1bwf3PjUDFmflmqZ8vRpNJnM90mUzPx3TB15rVa43dNNdAnTGi&#13;&#10;5eJkEqN9MAdRIzQvtBmWMSqphJUUu+Ay4OFyHbo1QLtFquUymdFMOhHu7JOTETwSHFv0uX0R6Po+&#13;&#10;DjQA93AYTTF/086dbfS0sNwE0HXq9SOvPfU0z6mH+t0TF8bre7I6bsjFbwAAAP//AwBQSwMEFAAG&#13;&#10;AAgAAAAhAEnpPTLgAAAADAEAAA8AAABkcnMvZG93bnJldi54bWxMT01PwzAMvSPxHyIjcdtSBsug&#13;&#10;azrxMaSJGwNRccsa01Q0TtVkW/fvMSe42Hry8/soVqPvxAGH2AbScDXNQCDVwbbUaHh/e57cgojJ&#13;&#10;kDVdINRwwgir8vysMLkNR3rFwzY1gkUo5kaDS6nPpYy1Q2/iNPRIfPsKgzeJ4dBIO5gji/tOzrJM&#13;&#10;SW9aYgdnenx0WH9v916Dn9ebdKrWn1atF1V4cNXLh73W+vJifFryuF+CSDimvw/47cD5oeRgu7An&#13;&#10;G0XHWClmapio+QIEE+4U752G2Q3IspD/S5Q/AAAA//8DAFBLAQItABQABgAIAAAAIQC2gziS/gAA&#13;&#10;AOEBAAATAAAAAAAAAAAAAAAAAAAAAABbQ29udGVudF9UeXBlc10ueG1sUEsBAi0AFAAGAAgAAAAh&#13;&#10;ADj9If/WAAAAlAEAAAsAAAAAAAAAAAAAAAAALwEAAF9yZWxzLy5yZWxzUEsBAi0AFAAGAAgAAAAh&#13;&#10;AMfqCduFAgAAaQUAAA4AAAAAAAAAAAAAAAAALgIAAGRycy9lMm9Eb2MueG1sUEsBAi0AFAAGAAgA&#13;&#10;AAAhAEnpPTLgAAAADAEAAA8AAAAAAAAAAAAAAAAA3wQAAGRycy9kb3ducmV2LnhtbFBLBQYAAAAA&#13;&#10;BAAEAPMAAADsBQAAAAA=&#13;&#10;" fillcolor="#384975" stroked="f" strokeweight="1pt">
              <v:textbox>
                <w:txbxContent>
                  <w:p w14:paraId="167FA508" w14:textId="77777777" w:rsidR="0061580A" w:rsidRDefault="0061580A" w:rsidP="0061580A">
                    <w:pPr>
                      <w:ind w:left="0"/>
                      <w:jc w:val="center"/>
                      <w:rPr>
                        <w:sz w:val="13"/>
                        <w:szCs w:val="13"/>
                      </w:rPr>
                    </w:pPr>
                    <w:r w:rsidRPr="0061580A">
                      <w:rPr>
                        <w:sz w:val="13"/>
                        <w:szCs w:val="13"/>
                      </w:rPr>
                      <w:t>BRIEF</w:t>
                    </w:r>
                  </w:p>
                  <w:p w14:paraId="16ED8130" w14:textId="5D941F3F" w:rsidR="0061580A" w:rsidRDefault="0061580A" w:rsidP="0061580A">
                    <w:pPr>
                      <w:ind w:left="0"/>
                      <w:jc w:val="center"/>
                    </w:pPr>
                    <w:r>
                      <w:t>1</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7F433B"/>
    <w:multiLevelType w:val="hybridMultilevel"/>
    <w:tmpl w:val="7158CCA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D802DD"/>
    <w:multiLevelType w:val="hybridMultilevel"/>
    <w:tmpl w:val="EB1C1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966B4"/>
    <w:multiLevelType w:val="multilevel"/>
    <w:tmpl w:val="93D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2629E"/>
    <w:multiLevelType w:val="hybridMultilevel"/>
    <w:tmpl w:val="19A664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3E460D"/>
    <w:multiLevelType w:val="multilevel"/>
    <w:tmpl w:val="50D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7362E"/>
    <w:multiLevelType w:val="hybridMultilevel"/>
    <w:tmpl w:val="078A913A"/>
    <w:lvl w:ilvl="0" w:tplc="F108703C">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D5903"/>
    <w:multiLevelType w:val="hybridMultilevel"/>
    <w:tmpl w:val="31784A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7261F"/>
    <w:multiLevelType w:val="multilevel"/>
    <w:tmpl w:val="68C270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9FE13D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96FF5"/>
    <w:multiLevelType w:val="hybridMultilevel"/>
    <w:tmpl w:val="93E43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06D6F"/>
    <w:multiLevelType w:val="hybridMultilevel"/>
    <w:tmpl w:val="3D321BAE"/>
    <w:lvl w:ilvl="0" w:tplc="6D0CE080">
      <w:start w:val="1"/>
      <w:numFmt w:val="bullet"/>
      <w:pStyle w:val="txtEnding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1AA68A3"/>
    <w:multiLevelType w:val="multilevel"/>
    <w:tmpl w:val="0B3A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FE5E75"/>
    <w:multiLevelType w:val="multilevel"/>
    <w:tmpl w:val="8E98E64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265D4A"/>
    <w:multiLevelType w:val="hybridMultilevel"/>
    <w:tmpl w:val="477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245838"/>
    <w:multiLevelType w:val="multilevel"/>
    <w:tmpl w:val="62826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9F75611"/>
    <w:multiLevelType w:val="hybridMultilevel"/>
    <w:tmpl w:val="458C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5972CB"/>
    <w:multiLevelType w:val="multilevel"/>
    <w:tmpl w:val="714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6352C3"/>
    <w:multiLevelType w:val="hybridMultilevel"/>
    <w:tmpl w:val="8662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20DAF"/>
    <w:multiLevelType w:val="multilevel"/>
    <w:tmpl w:val="533C8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2F3AE8"/>
    <w:multiLevelType w:val="hybridMultilevel"/>
    <w:tmpl w:val="13F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EE1D85"/>
    <w:multiLevelType w:val="hybridMultilevel"/>
    <w:tmpl w:val="773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B6A18"/>
    <w:multiLevelType w:val="hybridMultilevel"/>
    <w:tmpl w:val="B26A293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914C8E"/>
    <w:multiLevelType w:val="hybridMultilevel"/>
    <w:tmpl w:val="A5564B3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D046A8"/>
    <w:multiLevelType w:val="multilevel"/>
    <w:tmpl w:val="98244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3451E3"/>
    <w:multiLevelType w:val="hybridMultilevel"/>
    <w:tmpl w:val="31BA33A2"/>
    <w:lvl w:ilvl="0" w:tplc="499E846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03462E"/>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4D52FA"/>
    <w:multiLevelType w:val="hybridMultilevel"/>
    <w:tmpl w:val="029A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2957B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C057E8"/>
    <w:multiLevelType w:val="multilevel"/>
    <w:tmpl w:val="38BE263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4D6706"/>
    <w:multiLevelType w:val="hybridMultilevel"/>
    <w:tmpl w:val="27381988"/>
    <w:lvl w:ilvl="0" w:tplc="E3283B28">
      <w:start w:val="1"/>
      <w:numFmt w:val="bullet"/>
      <w:lvlText w:val="·"/>
      <w:lvlJc w:val="left"/>
      <w:pPr>
        <w:ind w:left="720" w:hanging="360"/>
      </w:pPr>
      <w:rPr>
        <w:rFonts w:ascii="Symbol" w:hAnsi="Symbol" w:hint="default"/>
      </w:rPr>
    </w:lvl>
    <w:lvl w:ilvl="1" w:tplc="CD969F52">
      <w:start w:val="1"/>
      <w:numFmt w:val="bullet"/>
      <w:lvlText w:val="o"/>
      <w:lvlJc w:val="left"/>
      <w:pPr>
        <w:ind w:left="1440" w:hanging="360"/>
      </w:pPr>
      <w:rPr>
        <w:rFonts w:ascii="&quot;Courier New&quot;" w:hAnsi="&quot;Courier New&quot;" w:hint="default"/>
      </w:rPr>
    </w:lvl>
    <w:lvl w:ilvl="2" w:tplc="ABF673BC">
      <w:start w:val="1"/>
      <w:numFmt w:val="bullet"/>
      <w:lvlText w:val="§"/>
      <w:lvlJc w:val="left"/>
      <w:pPr>
        <w:ind w:left="2160" w:hanging="360"/>
      </w:pPr>
      <w:rPr>
        <w:rFonts w:ascii="Wingdings" w:hAnsi="Wingdings" w:hint="default"/>
      </w:rPr>
    </w:lvl>
    <w:lvl w:ilvl="3" w:tplc="74DA6AFC">
      <w:start w:val="1"/>
      <w:numFmt w:val="bullet"/>
      <w:lvlText w:val=""/>
      <w:lvlJc w:val="left"/>
      <w:pPr>
        <w:ind w:left="2880" w:hanging="360"/>
      </w:pPr>
      <w:rPr>
        <w:rFonts w:ascii="Symbol" w:hAnsi="Symbol" w:hint="default"/>
      </w:rPr>
    </w:lvl>
    <w:lvl w:ilvl="4" w:tplc="D4D45962">
      <w:start w:val="1"/>
      <w:numFmt w:val="bullet"/>
      <w:lvlText w:val="o"/>
      <w:lvlJc w:val="left"/>
      <w:pPr>
        <w:ind w:left="3600" w:hanging="360"/>
      </w:pPr>
      <w:rPr>
        <w:rFonts w:ascii="Courier New" w:hAnsi="Courier New" w:hint="default"/>
      </w:rPr>
    </w:lvl>
    <w:lvl w:ilvl="5" w:tplc="6866ABA6">
      <w:start w:val="1"/>
      <w:numFmt w:val="bullet"/>
      <w:lvlText w:val=""/>
      <w:lvlJc w:val="left"/>
      <w:pPr>
        <w:ind w:left="4320" w:hanging="360"/>
      </w:pPr>
      <w:rPr>
        <w:rFonts w:ascii="Wingdings" w:hAnsi="Wingdings" w:hint="default"/>
      </w:rPr>
    </w:lvl>
    <w:lvl w:ilvl="6" w:tplc="828CB992">
      <w:start w:val="1"/>
      <w:numFmt w:val="bullet"/>
      <w:lvlText w:val=""/>
      <w:lvlJc w:val="left"/>
      <w:pPr>
        <w:ind w:left="5040" w:hanging="360"/>
      </w:pPr>
      <w:rPr>
        <w:rFonts w:ascii="Symbol" w:hAnsi="Symbol" w:hint="default"/>
      </w:rPr>
    </w:lvl>
    <w:lvl w:ilvl="7" w:tplc="A1CEE600">
      <w:start w:val="1"/>
      <w:numFmt w:val="bullet"/>
      <w:lvlText w:val="o"/>
      <w:lvlJc w:val="left"/>
      <w:pPr>
        <w:ind w:left="5760" w:hanging="360"/>
      </w:pPr>
      <w:rPr>
        <w:rFonts w:ascii="Courier New" w:hAnsi="Courier New" w:hint="default"/>
      </w:rPr>
    </w:lvl>
    <w:lvl w:ilvl="8" w:tplc="453801A6">
      <w:start w:val="1"/>
      <w:numFmt w:val="bullet"/>
      <w:lvlText w:val=""/>
      <w:lvlJc w:val="left"/>
      <w:pPr>
        <w:ind w:left="6480" w:hanging="360"/>
      </w:pPr>
      <w:rPr>
        <w:rFonts w:ascii="Wingdings" w:hAnsi="Wingdings" w:hint="default"/>
      </w:rPr>
    </w:lvl>
  </w:abstractNum>
  <w:abstractNum w:abstractNumId="37" w15:restartNumberingAfterBreak="0">
    <w:nsid w:val="3D6F0626"/>
    <w:multiLevelType w:val="hybridMultilevel"/>
    <w:tmpl w:val="2FA897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BC2C41"/>
    <w:multiLevelType w:val="multilevel"/>
    <w:tmpl w:val="F0F2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1C6CF2"/>
    <w:multiLevelType w:val="hybridMultilevel"/>
    <w:tmpl w:val="4C7EF00E"/>
    <w:lvl w:ilvl="0" w:tplc="FF96E400">
      <w:start w:val="1"/>
      <w:numFmt w:val="bullet"/>
      <w:pStyle w:val="txtEnding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A04752"/>
    <w:multiLevelType w:val="hybridMultilevel"/>
    <w:tmpl w:val="A27E5424"/>
    <w:lvl w:ilvl="0" w:tplc="0A363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001142"/>
    <w:multiLevelType w:val="hybridMultilevel"/>
    <w:tmpl w:val="66A8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03590"/>
    <w:multiLevelType w:val="hybridMultilevel"/>
    <w:tmpl w:val="163A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07BAB"/>
    <w:multiLevelType w:val="hybridMultilevel"/>
    <w:tmpl w:val="471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0E10ED"/>
    <w:multiLevelType w:val="multilevel"/>
    <w:tmpl w:val="FFF8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41F0B9B"/>
    <w:multiLevelType w:val="multilevel"/>
    <w:tmpl w:val="B40CB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7304ED8"/>
    <w:multiLevelType w:val="hybridMultilevel"/>
    <w:tmpl w:val="763C371E"/>
    <w:lvl w:ilvl="0" w:tplc="C0F61D78">
      <w:start w:val="1"/>
      <w:numFmt w:val="decimal"/>
      <w:pStyle w:val="Foo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61384B"/>
    <w:multiLevelType w:val="hybridMultilevel"/>
    <w:tmpl w:val="01324F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0836CB7"/>
    <w:multiLevelType w:val="hybridMultilevel"/>
    <w:tmpl w:val="F82676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FF482C"/>
    <w:multiLevelType w:val="multilevel"/>
    <w:tmpl w:val="F9A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2C79BE"/>
    <w:multiLevelType w:val="multilevel"/>
    <w:tmpl w:val="99A4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6F83118"/>
    <w:multiLevelType w:val="hybridMultilevel"/>
    <w:tmpl w:val="5D0C102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58515F8D"/>
    <w:multiLevelType w:val="multilevel"/>
    <w:tmpl w:val="E340A8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93B680B"/>
    <w:multiLevelType w:val="hybridMultilevel"/>
    <w:tmpl w:val="5790B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BF2A5A"/>
    <w:multiLevelType w:val="multilevel"/>
    <w:tmpl w:val="E294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302D14"/>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906D5B"/>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C66D4D"/>
    <w:multiLevelType w:val="hybridMultilevel"/>
    <w:tmpl w:val="E976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711E1E"/>
    <w:multiLevelType w:val="hybridMultilevel"/>
    <w:tmpl w:val="19B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AA34AF"/>
    <w:multiLevelType w:val="multilevel"/>
    <w:tmpl w:val="A322F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13D3A6D"/>
    <w:multiLevelType w:val="multilevel"/>
    <w:tmpl w:val="5148C1BA"/>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62"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5FA79FE"/>
    <w:multiLevelType w:val="hybridMultilevel"/>
    <w:tmpl w:val="9EFC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660FC6"/>
    <w:multiLevelType w:val="hybridMultilevel"/>
    <w:tmpl w:val="9C584B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486754"/>
    <w:multiLevelType w:val="hybridMultilevel"/>
    <w:tmpl w:val="7E1ED3C6"/>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C038BF"/>
    <w:multiLevelType w:val="hybridMultilevel"/>
    <w:tmpl w:val="63A8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947C04"/>
    <w:multiLevelType w:val="multilevel"/>
    <w:tmpl w:val="EF2059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F6D587C"/>
    <w:multiLevelType w:val="hybridMultilevel"/>
    <w:tmpl w:val="D056EBC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num w:numId="1" w16cid:durableId="509875473">
    <w:abstractNumId w:val="1"/>
  </w:num>
  <w:num w:numId="2" w16cid:durableId="1274092904">
    <w:abstractNumId w:val="1"/>
    <w:lvlOverride w:ilvl="0">
      <w:startOverride w:val="1"/>
    </w:lvlOverride>
  </w:num>
  <w:num w:numId="3" w16cid:durableId="254943772">
    <w:abstractNumId w:val="23"/>
  </w:num>
  <w:num w:numId="4" w16cid:durableId="1643997132">
    <w:abstractNumId w:val="0"/>
  </w:num>
  <w:num w:numId="5" w16cid:durableId="1427731844">
    <w:abstractNumId w:val="66"/>
  </w:num>
  <w:num w:numId="6" w16cid:durableId="746877472">
    <w:abstractNumId w:val="65"/>
  </w:num>
  <w:num w:numId="7" w16cid:durableId="1786773656">
    <w:abstractNumId w:val="9"/>
  </w:num>
  <w:num w:numId="8" w16cid:durableId="1897007784">
    <w:abstractNumId w:val="34"/>
  </w:num>
  <w:num w:numId="9" w16cid:durableId="225532596">
    <w:abstractNumId w:val="7"/>
  </w:num>
  <w:num w:numId="10" w16cid:durableId="1015109364">
    <w:abstractNumId w:val="31"/>
  </w:num>
  <w:num w:numId="11" w16cid:durableId="455635238">
    <w:abstractNumId w:val="41"/>
  </w:num>
  <w:num w:numId="12" w16cid:durableId="1306620319">
    <w:abstractNumId w:val="57"/>
  </w:num>
  <w:num w:numId="13" w16cid:durableId="869532227">
    <w:abstractNumId w:val="63"/>
  </w:num>
  <w:num w:numId="14" w16cid:durableId="92555518">
    <w:abstractNumId w:val="58"/>
  </w:num>
  <w:num w:numId="15" w16cid:durableId="367069993">
    <w:abstractNumId w:val="29"/>
  </w:num>
  <w:num w:numId="16" w16cid:durableId="723454207">
    <w:abstractNumId w:val="12"/>
  </w:num>
  <w:num w:numId="17" w16cid:durableId="753743320">
    <w:abstractNumId w:val="56"/>
  </w:num>
  <w:num w:numId="18" w16cid:durableId="654845919">
    <w:abstractNumId w:val="54"/>
  </w:num>
  <w:num w:numId="19" w16cid:durableId="637421270">
    <w:abstractNumId w:val="50"/>
  </w:num>
  <w:num w:numId="20" w16cid:durableId="1093360072">
    <w:abstractNumId w:val="55"/>
  </w:num>
  <w:num w:numId="21" w16cid:durableId="105000690">
    <w:abstractNumId w:val="16"/>
  </w:num>
  <w:num w:numId="22" w16cid:durableId="751973327">
    <w:abstractNumId w:val="8"/>
  </w:num>
  <w:num w:numId="23" w16cid:durableId="1507089947">
    <w:abstractNumId w:val="21"/>
  </w:num>
  <w:num w:numId="24" w16cid:durableId="2144732420">
    <w:abstractNumId w:val="17"/>
  </w:num>
  <w:num w:numId="25" w16cid:durableId="400904157">
    <w:abstractNumId w:val="6"/>
  </w:num>
  <w:num w:numId="26" w16cid:durableId="467403196">
    <w:abstractNumId w:val="37"/>
  </w:num>
  <w:num w:numId="27" w16cid:durableId="915362102">
    <w:abstractNumId w:val="10"/>
  </w:num>
  <w:num w:numId="28" w16cid:durableId="1576084713">
    <w:abstractNumId w:val="49"/>
  </w:num>
  <w:num w:numId="29" w16cid:durableId="1127285350">
    <w:abstractNumId w:val="64"/>
  </w:num>
  <w:num w:numId="30" w16cid:durableId="791752577">
    <w:abstractNumId w:val="32"/>
  </w:num>
  <w:num w:numId="31" w16cid:durableId="1121532902">
    <w:abstractNumId w:val="70"/>
  </w:num>
  <w:num w:numId="32" w16cid:durableId="585773582">
    <w:abstractNumId w:val="42"/>
  </w:num>
  <w:num w:numId="33" w16cid:durableId="526529685">
    <w:abstractNumId w:val="18"/>
  </w:num>
  <w:num w:numId="34" w16cid:durableId="1573924017">
    <w:abstractNumId w:val="28"/>
  </w:num>
  <w:num w:numId="35" w16cid:durableId="1061559268">
    <w:abstractNumId w:val="5"/>
  </w:num>
  <w:num w:numId="36" w16cid:durableId="722220672">
    <w:abstractNumId w:val="25"/>
  </w:num>
  <w:num w:numId="37" w16cid:durableId="2015648837">
    <w:abstractNumId w:val="28"/>
    <w:lvlOverride w:ilvl="0">
      <w:startOverride w:val="1"/>
    </w:lvlOverride>
  </w:num>
  <w:num w:numId="38" w16cid:durableId="189992886">
    <w:abstractNumId w:val="51"/>
  </w:num>
  <w:num w:numId="39" w16cid:durableId="798257106">
    <w:abstractNumId w:val="24"/>
  </w:num>
  <w:num w:numId="40" w16cid:durableId="1458796170">
    <w:abstractNumId w:val="60"/>
  </w:num>
  <w:num w:numId="41" w16cid:durableId="985429762">
    <w:abstractNumId w:val="59"/>
  </w:num>
  <w:num w:numId="42" w16cid:durableId="592477942">
    <w:abstractNumId w:val="2"/>
  </w:num>
  <w:num w:numId="43" w16cid:durableId="664670678">
    <w:abstractNumId w:val="68"/>
  </w:num>
  <w:num w:numId="44" w16cid:durableId="442841348">
    <w:abstractNumId w:val="62"/>
  </w:num>
  <w:num w:numId="45" w16cid:durableId="1821575096">
    <w:abstractNumId w:val="3"/>
  </w:num>
  <w:num w:numId="46" w16cid:durableId="1795828116">
    <w:abstractNumId w:val="69"/>
  </w:num>
  <w:num w:numId="47" w16cid:durableId="900210034">
    <w:abstractNumId w:val="45"/>
  </w:num>
  <w:num w:numId="48" w16cid:durableId="635456117">
    <w:abstractNumId w:val="22"/>
  </w:num>
  <w:num w:numId="49" w16cid:durableId="1204827950">
    <w:abstractNumId w:val="19"/>
  </w:num>
  <w:num w:numId="50" w16cid:durableId="1469664098">
    <w:abstractNumId w:val="11"/>
  </w:num>
  <w:num w:numId="51" w16cid:durableId="1111512196">
    <w:abstractNumId w:val="35"/>
  </w:num>
  <w:num w:numId="52" w16cid:durableId="1970235500">
    <w:abstractNumId w:val="53"/>
  </w:num>
  <w:num w:numId="53" w16cid:durableId="482432313">
    <w:abstractNumId w:val="26"/>
  </w:num>
  <w:num w:numId="54" w16cid:durableId="746536776">
    <w:abstractNumId w:val="14"/>
  </w:num>
  <w:num w:numId="55" w16cid:durableId="1379548821">
    <w:abstractNumId w:val="36"/>
  </w:num>
  <w:num w:numId="56" w16cid:durableId="2066098348">
    <w:abstractNumId w:val="43"/>
  </w:num>
  <w:num w:numId="57" w16cid:durableId="36009232">
    <w:abstractNumId w:val="33"/>
  </w:num>
  <w:num w:numId="58" w16cid:durableId="1470200739">
    <w:abstractNumId w:val="46"/>
  </w:num>
  <w:num w:numId="59" w16cid:durableId="1884554176">
    <w:abstractNumId w:val="61"/>
  </w:num>
  <w:num w:numId="60" w16cid:durableId="549923271">
    <w:abstractNumId w:val="39"/>
  </w:num>
  <w:num w:numId="61" w16cid:durableId="1968124216">
    <w:abstractNumId w:val="30"/>
  </w:num>
  <w:num w:numId="62" w16cid:durableId="2030139300">
    <w:abstractNumId w:val="20"/>
  </w:num>
  <w:num w:numId="63" w16cid:durableId="1473205752">
    <w:abstractNumId w:val="47"/>
  </w:num>
  <w:num w:numId="64" w16cid:durableId="2119593424">
    <w:abstractNumId w:val="13"/>
  </w:num>
  <w:num w:numId="65" w16cid:durableId="1567254028">
    <w:abstractNumId w:val="67"/>
  </w:num>
  <w:num w:numId="66" w16cid:durableId="409929883">
    <w:abstractNumId w:val="38"/>
  </w:num>
  <w:num w:numId="67" w16cid:durableId="1375159502">
    <w:abstractNumId w:val="44"/>
  </w:num>
  <w:num w:numId="68" w16cid:durableId="1195733774">
    <w:abstractNumId w:val="27"/>
  </w:num>
  <w:num w:numId="69" w16cid:durableId="464617331">
    <w:abstractNumId w:val="52"/>
  </w:num>
  <w:num w:numId="70" w16cid:durableId="1264190248">
    <w:abstractNumId w:val="40"/>
  </w:num>
  <w:num w:numId="71" w16cid:durableId="62141988">
    <w:abstractNumId w:val="4"/>
  </w:num>
  <w:num w:numId="72" w16cid:durableId="405345126">
    <w:abstractNumId w:val="15"/>
  </w:num>
  <w:num w:numId="73" w16cid:durableId="115923149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1A"/>
    <w:rsid w:val="0000345F"/>
    <w:rsid w:val="0001385C"/>
    <w:rsid w:val="00024A9D"/>
    <w:rsid w:val="00035F7D"/>
    <w:rsid w:val="00041161"/>
    <w:rsid w:val="000429F2"/>
    <w:rsid w:val="00065645"/>
    <w:rsid w:val="00071496"/>
    <w:rsid w:val="00077C9B"/>
    <w:rsid w:val="00081BE1"/>
    <w:rsid w:val="00086FED"/>
    <w:rsid w:val="00091485"/>
    <w:rsid w:val="000935D4"/>
    <w:rsid w:val="000A0D7C"/>
    <w:rsid w:val="000A65A5"/>
    <w:rsid w:val="000B5263"/>
    <w:rsid w:val="000C1566"/>
    <w:rsid w:val="000E5668"/>
    <w:rsid w:val="000F791B"/>
    <w:rsid w:val="00110010"/>
    <w:rsid w:val="00137C2C"/>
    <w:rsid w:val="00140E60"/>
    <w:rsid w:val="00156841"/>
    <w:rsid w:val="001820FD"/>
    <w:rsid w:val="00191650"/>
    <w:rsid w:val="001A122C"/>
    <w:rsid w:val="001B3110"/>
    <w:rsid w:val="001C5AC8"/>
    <w:rsid w:val="00214BDF"/>
    <w:rsid w:val="002433C8"/>
    <w:rsid w:val="00245ACC"/>
    <w:rsid w:val="00256C32"/>
    <w:rsid w:val="00265F66"/>
    <w:rsid w:val="002938A9"/>
    <w:rsid w:val="00297814"/>
    <w:rsid w:val="002A5798"/>
    <w:rsid w:val="002A7CD7"/>
    <w:rsid w:val="002A7D42"/>
    <w:rsid w:val="002D19F8"/>
    <w:rsid w:val="002E0546"/>
    <w:rsid w:val="002E6E87"/>
    <w:rsid w:val="002F02AE"/>
    <w:rsid w:val="002F27C5"/>
    <w:rsid w:val="002F3C1D"/>
    <w:rsid w:val="00301298"/>
    <w:rsid w:val="00311E89"/>
    <w:rsid w:val="0033373A"/>
    <w:rsid w:val="0034610F"/>
    <w:rsid w:val="003562E9"/>
    <w:rsid w:val="00362DA3"/>
    <w:rsid w:val="00381DB0"/>
    <w:rsid w:val="00390120"/>
    <w:rsid w:val="003D4013"/>
    <w:rsid w:val="003D45D3"/>
    <w:rsid w:val="003D5CEB"/>
    <w:rsid w:val="003F63C2"/>
    <w:rsid w:val="00400456"/>
    <w:rsid w:val="00433336"/>
    <w:rsid w:val="00437681"/>
    <w:rsid w:val="0044082F"/>
    <w:rsid w:val="00443169"/>
    <w:rsid w:val="004515BC"/>
    <w:rsid w:val="0045167A"/>
    <w:rsid w:val="0047287D"/>
    <w:rsid w:val="00473E69"/>
    <w:rsid w:val="004836BB"/>
    <w:rsid w:val="0048504D"/>
    <w:rsid w:val="00495E90"/>
    <w:rsid w:val="004974C5"/>
    <w:rsid w:val="004A20EF"/>
    <w:rsid w:val="004C7BC2"/>
    <w:rsid w:val="004E3CDE"/>
    <w:rsid w:val="004E50F5"/>
    <w:rsid w:val="004F1E39"/>
    <w:rsid w:val="004F3458"/>
    <w:rsid w:val="004F4BE3"/>
    <w:rsid w:val="004F5B55"/>
    <w:rsid w:val="005041CD"/>
    <w:rsid w:val="00510884"/>
    <w:rsid w:val="005176AC"/>
    <w:rsid w:val="00536F5E"/>
    <w:rsid w:val="00537520"/>
    <w:rsid w:val="00550E57"/>
    <w:rsid w:val="00562892"/>
    <w:rsid w:val="005655C2"/>
    <w:rsid w:val="00570D30"/>
    <w:rsid w:val="00594461"/>
    <w:rsid w:val="005B308E"/>
    <w:rsid w:val="005B3C1A"/>
    <w:rsid w:val="005C6370"/>
    <w:rsid w:val="005C676B"/>
    <w:rsid w:val="005D772D"/>
    <w:rsid w:val="005F3829"/>
    <w:rsid w:val="006057C3"/>
    <w:rsid w:val="0061580A"/>
    <w:rsid w:val="00615C3F"/>
    <w:rsid w:val="00623929"/>
    <w:rsid w:val="00627F51"/>
    <w:rsid w:val="0066240F"/>
    <w:rsid w:val="006707EF"/>
    <w:rsid w:val="00675E63"/>
    <w:rsid w:val="0068068D"/>
    <w:rsid w:val="00695E8D"/>
    <w:rsid w:val="006A5B3F"/>
    <w:rsid w:val="006A6FAD"/>
    <w:rsid w:val="006B2C82"/>
    <w:rsid w:val="006D39A7"/>
    <w:rsid w:val="006D3D88"/>
    <w:rsid w:val="006F2507"/>
    <w:rsid w:val="006F5DDB"/>
    <w:rsid w:val="006F6CCE"/>
    <w:rsid w:val="00713065"/>
    <w:rsid w:val="0071347A"/>
    <w:rsid w:val="00726376"/>
    <w:rsid w:val="00743796"/>
    <w:rsid w:val="00745E42"/>
    <w:rsid w:val="0076361D"/>
    <w:rsid w:val="00772A8A"/>
    <w:rsid w:val="00781718"/>
    <w:rsid w:val="00851604"/>
    <w:rsid w:val="00856661"/>
    <w:rsid w:val="008760B4"/>
    <w:rsid w:val="008767C7"/>
    <w:rsid w:val="0088681C"/>
    <w:rsid w:val="008A0824"/>
    <w:rsid w:val="008C29B5"/>
    <w:rsid w:val="008D5ADF"/>
    <w:rsid w:val="008E43E7"/>
    <w:rsid w:val="008F0FD9"/>
    <w:rsid w:val="008F12BB"/>
    <w:rsid w:val="008F52B4"/>
    <w:rsid w:val="0090628E"/>
    <w:rsid w:val="009112D9"/>
    <w:rsid w:val="009204C3"/>
    <w:rsid w:val="00924435"/>
    <w:rsid w:val="00940359"/>
    <w:rsid w:val="00940BB8"/>
    <w:rsid w:val="00947301"/>
    <w:rsid w:val="00955FAA"/>
    <w:rsid w:val="00963B1C"/>
    <w:rsid w:val="009679D3"/>
    <w:rsid w:val="00972233"/>
    <w:rsid w:val="0097475F"/>
    <w:rsid w:val="0099424F"/>
    <w:rsid w:val="00996BC5"/>
    <w:rsid w:val="009B0369"/>
    <w:rsid w:val="009B18EB"/>
    <w:rsid w:val="009C7AD8"/>
    <w:rsid w:val="009D007D"/>
    <w:rsid w:val="009E2298"/>
    <w:rsid w:val="009E3078"/>
    <w:rsid w:val="009E78F7"/>
    <w:rsid w:val="009F582C"/>
    <w:rsid w:val="00A01693"/>
    <w:rsid w:val="00A01F9A"/>
    <w:rsid w:val="00A02EE8"/>
    <w:rsid w:val="00A041B2"/>
    <w:rsid w:val="00A25946"/>
    <w:rsid w:val="00A36CF7"/>
    <w:rsid w:val="00A36E8E"/>
    <w:rsid w:val="00A458CA"/>
    <w:rsid w:val="00A519D9"/>
    <w:rsid w:val="00A90EE2"/>
    <w:rsid w:val="00A97B53"/>
    <w:rsid w:val="00AA2423"/>
    <w:rsid w:val="00AA25E7"/>
    <w:rsid w:val="00AB3577"/>
    <w:rsid w:val="00AC707E"/>
    <w:rsid w:val="00AD358C"/>
    <w:rsid w:val="00AE5B78"/>
    <w:rsid w:val="00AE5F4D"/>
    <w:rsid w:val="00AE7436"/>
    <w:rsid w:val="00AF1195"/>
    <w:rsid w:val="00AF1A5D"/>
    <w:rsid w:val="00AF4825"/>
    <w:rsid w:val="00B01A12"/>
    <w:rsid w:val="00B131AE"/>
    <w:rsid w:val="00B14237"/>
    <w:rsid w:val="00B221B7"/>
    <w:rsid w:val="00B312B5"/>
    <w:rsid w:val="00B32B83"/>
    <w:rsid w:val="00B62991"/>
    <w:rsid w:val="00B661F5"/>
    <w:rsid w:val="00B85377"/>
    <w:rsid w:val="00BA019A"/>
    <w:rsid w:val="00BA1F88"/>
    <w:rsid w:val="00BA483A"/>
    <w:rsid w:val="00BC3F4A"/>
    <w:rsid w:val="00BC67E3"/>
    <w:rsid w:val="00BD61AC"/>
    <w:rsid w:val="00BF485A"/>
    <w:rsid w:val="00C020A9"/>
    <w:rsid w:val="00C07174"/>
    <w:rsid w:val="00C07AA8"/>
    <w:rsid w:val="00C15ACF"/>
    <w:rsid w:val="00C303CA"/>
    <w:rsid w:val="00C30EEC"/>
    <w:rsid w:val="00C32AD9"/>
    <w:rsid w:val="00C35125"/>
    <w:rsid w:val="00C55543"/>
    <w:rsid w:val="00C634E1"/>
    <w:rsid w:val="00C65132"/>
    <w:rsid w:val="00C66CE8"/>
    <w:rsid w:val="00C67D63"/>
    <w:rsid w:val="00C81947"/>
    <w:rsid w:val="00C90063"/>
    <w:rsid w:val="00C90CB4"/>
    <w:rsid w:val="00CB4DDD"/>
    <w:rsid w:val="00CC4915"/>
    <w:rsid w:val="00CD0399"/>
    <w:rsid w:val="00D0354C"/>
    <w:rsid w:val="00D104E0"/>
    <w:rsid w:val="00D14A23"/>
    <w:rsid w:val="00D26B84"/>
    <w:rsid w:val="00D3777C"/>
    <w:rsid w:val="00D4486F"/>
    <w:rsid w:val="00D5211B"/>
    <w:rsid w:val="00D54EFD"/>
    <w:rsid w:val="00D559ED"/>
    <w:rsid w:val="00D679D1"/>
    <w:rsid w:val="00D87CDA"/>
    <w:rsid w:val="00DD6A60"/>
    <w:rsid w:val="00DE0C0E"/>
    <w:rsid w:val="00E32AE3"/>
    <w:rsid w:val="00E34815"/>
    <w:rsid w:val="00E4509A"/>
    <w:rsid w:val="00ED7F6F"/>
    <w:rsid w:val="00EF0823"/>
    <w:rsid w:val="00EF5222"/>
    <w:rsid w:val="00F1585E"/>
    <w:rsid w:val="00F361C2"/>
    <w:rsid w:val="00F44508"/>
    <w:rsid w:val="00F46C61"/>
    <w:rsid w:val="00F75B7F"/>
    <w:rsid w:val="00F81167"/>
    <w:rsid w:val="00F8143D"/>
    <w:rsid w:val="00F85157"/>
    <w:rsid w:val="00FA1B1C"/>
    <w:rsid w:val="00FB4014"/>
    <w:rsid w:val="00FC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940FA"/>
  <w15:chartTrackingRefBased/>
  <w15:docId w15:val="{99497FB4-DB54-B845-B9E3-709C8790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8760B4"/>
    <w:pPr>
      <w:keepNext/>
      <w:keepLines/>
      <w:pBdr>
        <w:top w:val="single" w:sz="24" w:space="18" w:color="2A2A2A" w:themeColor="text2"/>
      </w:pBdr>
      <w:spacing w:before="240" w:after="320"/>
      <w:ind w:right="360"/>
      <w:contextualSpacing/>
      <w:outlineLvl w:val="1"/>
    </w:pPr>
    <w:rPr>
      <w:rFonts w:eastAsiaTheme="majorEastAsia" w:cstheme="majorBidi"/>
      <w:b/>
      <w:noProof/>
      <w:color w:val="0E7C9E"/>
      <w:sz w:val="36"/>
      <w:szCs w:val="26"/>
    </w:rPr>
  </w:style>
  <w:style w:type="paragraph" w:styleId="Heading3">
    <w:name w:val="heading 3"/>
    <w:basedOn w:val="Quote"/>
    <w:next w:val="Normal"/>
    <w:link w:val="Heading3Char"/>
    <w:uiPriority w:val="9"/>
    <w:unhideWhenUsed/>
    <w:qFormat/>
    <w:rsid w:val="004836BB"/>
    <w:pPr>
      <w:tabs>
        <w:tab w:val="left" w:pos="8190"/>
      </w:tabs>
      <w:spacing w:before="240" w:after="240"/>
      <w:ind w:right="2880"/>
      <w:outlineLvl w:val="2"/>
    </w:pPr>
    <w:rPr>
      <w:b/>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63"/>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8760B4"/>
    <w:rPr>
      <w:rFonts w:ascii="Open Sans" w:eastAsiaTheme="majorEastAsia" w:hAnsi="Open Sans" w:cstheme="majorBidi"/>
      <w:b/>
      <w:noProof/>
      <w:color w:val="0E7C9E"/>
      <w:sz w:val="36"/>
      <w:szCs w:val="26"/>
      <w:lang w:eastAsia="en-US"/>
    </w:rPr>
  </w:style>
  <w:style w:type="paragraph" w:styleId="ListBullet">
    <w:name w:val="List Bullet"/>
    <w:basedOn w:val="ListParagraph"/>
    <w:uiPriority w:val="10"/>
    <w:qFormat/>
    <w:rsid w:val="005F3829"/>
    <w:pPr>
      <w:numPr>
        <w:numId w:val="34"/>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4836BB"/>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4836BB"/>
    <w:pPr>
      <w:spacing w:before="360" w:after="360"/>
      <w:contextualSpacing/>
    </w:pPr>
    <w:rPr>
      <w:i/>
      <w:iCs/>
      <w:color w:val="205F55" w:themeColor="accent5" w:themeShade="BF"/>
    </w:rPr>
  </w:style>
  <w:style w:type="character" w:customStyle="1" w:styleId="QuoteChar">
    <w:name w:val="Quote Char"/>
    <w:basedOn w:val="DefaultParagraphFont"/>
    <w:link w:val="Quote"/>
    <w:uiPriority w:val="29"/>
    <w:rsid w:val="004836BB"/>
    <w:rPr>
      <w:rFonts w:ascii="Open Sans" w:eastAsia="Times New Roman" w:hAnsi="Open Sans" w:cs="Times New Roman"/>
      <w:i/>
      <w:iCs/>
      <w:color w:val="205F55" w:themeColor="accent5" w:themeShade="BF"/>
      <w:lang w:eastAsia="en-US"/>
    </w:rPr>
  </w:style>
  <w:style w:type="paragraph" w:customStyle="1" w:styleId="CalloutforCalloutBox">
    <w:name w:val="Callout for Callout Box"/>
    <w:basedOn w:val="Normal"/>
    <w:qFormat/>
    <w:rsid w:val="004836BB"/>
    <w:pPr>
      <w:shd w:val="clear" w:color="auto" w:fill="D7E5EC" w:themeFill="accent2" w:themeFillTint="33"/>
    </w:pPr>
    <w:rPr>
      <w:rFonts w:eastAsia="Libre Baskerville"/>
      <w:i/>
      <w:iCs/>
    </w:rPr>
  </w:style>
  <w:style w:type="paragraph" w:styleId="ListNumber">
    <w:name w:val="List Number"/>
    <w:basedOn w:val="Normal"/>
    <w:uiPriority w:val="11"/>
    <w:qFormat/>
    <w:pPr>
      <w:numPr>
        <w:numId w:val="6"/>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semiHidden/>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024A9D"/>
    <w:pPr>
      <w:widowControl w:val="0"/>
      <w:ind w:left="0"/>
    </w:pPr>
    <w:rPr>
      <w:sz w:val="20"/>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44"/>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01385C"/>
    <w:pPr>
      <w:ind w:hanging="216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64"/>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CommentText">
    <w:name w:val="annotation text"/>
    <w:basedOn w:val="Normal"/>
    <w:link w:val="CommentTextChar"/>
    <w:uiPriority w:val="99"/>
    <w:unhideWhenUsed/>
    <w:rsid w:val="008760B4"/>
    <w:pPr>
      <w:spacing w:after="160"/>
      <w:ind w:left="0"/>
    </w:pPr>
    <w:rPr>
      <w:rFonts w:ascii="Calibri" w:eastAsia="MS Mincho" w:hAnsi="Calibri" w:cs="Calibri"/>
      <w:sz w:val="20"/>
      <w:szCs w:val="20"/>
    </w:rPr>
  </w:style>
  <w:style w:type="character" w:customStyle="1" w:styleId="CommentTextChar">
    <w:name w:val="Comment Text Char"/>
    <w:basedOn w:val="DefaultParagraphFont"/>
    <w:link w:val="CommentText"/>
    <w:uiPriority w:val="99"/>
    <w:rsid w:val="008760B4"/>
    <w:rPr>
      <w:rFonts w:ascii="Calibri" w:eastAsia="MS Mincho" w:hAnsi="Calibri" w:cs="Calibri"/>
      <w:color w:val="auto"/>
      <w:sz w:val="20"/>
      <w:szCs w:val="20"/>
      <w:lang w:eastAsia="en-US"/>
    </w:rPr>
  </w:style>
  <w:style w:type="paragraph" w:customStyle="1" w:styleId="textAcknowledgement">
    <w:name w:val="textAcknowledgement"/>
    <w:basedOn w:val="Normal"/>
    <w:qFormat/>
    <w:rsid w:val="009204C3"/>
    <w:rPr>
      <w:rFonts w:cstheme="minorHAnsi"/>
      <w:bCs/>
      <w:sz w:val="20"/>
      <w:szCs w:val="20"/>
    </w:rPr>
  </w:style>
  <w:style w:type="paragraph" w:customStyle="1" w:styleId="textAcknowledgementList">
    <w:name w:val="textAcknowledgementList"/>
    <w:basedOn w:val="ListBullet"/>
    <w:qFormat/>
    <w:rsid w:val="009204C3"/>
    <w:pPr>
      <w:numPr>
        <w:numId w:val="66"/>
      </w:numPr>
      <w:ind w:left="2520" w:hanging="270"/>
    </w:pPr>
    <w:rPr>
      <w:sz w:val="20"/>
      <w:szCs w:val="20"/>
    </w:rPr>
  </w:style>
  <w:style w:type="paragraph" w:customStyle="1" w:styleId="H6">
    <w:name w:val="H6"/>
    <w:basedOn w:val="Heading5"/>
    <w:qFormat/>
    <w:rsid w:val="0001385C"/>
    <w:pPr>
      <w:ind w:left="90" w:hanging="90"/>
    </w:pPr>
  </w:style>
  <w:style w:type="paragraph" w:customStyle="1" w:styleId="txtEnding">
    <w:name w:val="txtEnding"/>
    <w:basedOn w:val="TableBody"/>
    <w:qFormat/>
    <w:rsid w:val="0001385C"/>
    <w:rPr>
      <w:rFonts w:eastAsia="Lato"/>
    </w:rPr>
  </w:style>
  <w:style w:type="paragraph" w:customStyle="1" w:styleId="txtEndingBullet">
    <w:name w:val="txtEndingBullet"/>
    <w:basedOn w:val="TableBody"/>
    <w:qFormat/>
    <w:rsid w:val="0001385C"/>
    <w:pPr>
      <w:numPr>
        <w:numId w:val="70"/>
      </w:numPr>
    </w:pPr>
    <w:rPr>
      <w:rFonts w:eastAsia="Lato"/>
    </w:rPr>
  </w:style>
  <w:style w:type="paragraph" w:customStyle="1" w:styleId="txtEndingBullet2">
    <w:name w:val="txtEndingBullet2"/>
    <w:basedOn w:val="TableBody"/>
    <w:qFormat/>
    <w:rsid w:val="0001385C"/>
    <w:pPr>
      <w:numPr>
        <w:numId w:val="72"/>
      </w:numPr>
    </w:pPr>
    <w:rPr>
      <w:rFonts w:eastAsia="Lato"/>
    </w:rPr>
  </w:style>
  <w:style w:type="paragraph" w:styleId="Header">
    <w:name w:val="header"/>
    <w:basedOn w:val="Normal"/>
    <w:link w:val="HeaderChar"/>
    <w:uiPriority w:val="99"/>
    <w:unhideWhenUsed/>
    <w:qFormat/>
    <w:rsid w:val="0061580A"/>
    <w:pPr>
      <w:tabs>
        <w:tab w:val="center" w:pos="4680"/>
        <w:tab w:val="right" w:pos="9360"/>
      </w:tabs>
    </w:pPr>
  </w:style>
  <w:style w:type="character" w:customStyle="1" w:styleId="HeaderChar">
    <w:name w:val="Header Char"/>
    <w:basedOn w:val="DefaultParagraphFont"/>
    <w:link w:val="Header"/>
    <w:uiPriority w:val="99"/>
    <w:rsid w:val="0061580A"/>
    <w:rPr>
      <w:rFonts w:ascii="Open Sans" w:eastAsia="Times New Roman" w:hAnsi="Open Sans"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1614828040">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impact.fpg.unc.edu/implementation-support" TargetMode="External"/><Relationship Id="rId39" Type="http://schemas.openxmlformats.org/officeDocument/2006/relationships/hyperlink" Target="https://doi.org/10.1007/s10464-008-9174-z" TargetMode="External"/><Relationship Id="rId21" Type="http://schemas.openxmlformats.org/officeDocument/2006/relationships/hyperlink" Target="https://ictp.fpg.unc.edu/wp-content/uploads/local-implementation-and-scale-up.docx" TargetMode="External"/><Relationship Id="rId34" Type="http://schemas.openxmlformats.org/officeDocument/2006/relationships/hyperlink" Target="https://mcusercontent.com/864adbe18642f8be03c349303/files/0e059013-5edc-73da-75c2-c3556608d099/System_Support_Full_recording_1.mp3" TargetMode="External"/><Relationship Id="rId42" Type="http://schemas.openxmlformats.org/officeDocument/2006/relationships/hyperlink" Target="http://hdl.handle.net/10713/7379"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tp.fpg.unc.edu/contact"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riplep.net/glo-en/getting-started-with-triple-p/implementing-triple-p/implementation-support/" TargetMode="External"/><Relationship Id="rId32" Type="http://schemas.openxmlformats.org/officeDocument/2006/relationships/hyperlink" Target="https://go.oncehub.com/pcancsupportfortriplep" TargetMode="External"/><Relationship Id="rId37" Type="http://schemas.openxmlformats.org/officeDocument/2006/relationships/hyperlink" Target="https://ictp.fpg.unc.edu/wp-content/uploads/co-creation-partners-and-processes.docx" TargetMode="External"/><Relationship Id="rId40" Type="http://schemas.openxmlformats.org/officeDocument/2006/relationships/hyperlink" Target="https://doi.org/10.1007/s11121-009-0123-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tp.fpg.unc.edu/contact" TargetMode="External"/><Relationship Id="rId23" Type="http://schemas.openxmlformats.org/officeDocument/2006/relationships/image" Target="media/image12.jpg"/><Relationship Id="rId28" Type="http://schemas.openxmlformats.org/officeDocument/2006/relationships/hyperlink" Target="https://www.preventchildabusenc.org/fy-2019-2020-annual-report/ar-prevention-programs/" TargetMode="External"/><Relationship Id="rId36" Type="http://schemas.openxmlformats.org/officeDocument/2006/relationships/hyperlink" Target="https://ictp.fpg.unc.edu/wp-content/uploads/co-creation-partners-and-processes.docx"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ictp.fpg.unc.edu/wp-content/uploads/Brief_1_Standalone.docx"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ctp.fpg.unc.edu/wp-content/uploads/local-implementation-and-scale-up.docx" TargetMode="External"/><Relationship Id="rId27" Type="http://schemas.openxmlformats.org/officeDocument/2006/relationships/image" Target="media/image14.jpg"/><Relationship Id="rId30" Type="http://schemas.openxmlformats.org/officeDocument/2006/relationships/hyperlink" Target="https://ictp.fpg.unc.edu/wp-content/uploads/Brief_1_Standalone.docx" TargetMode="External"/><Relationship Id="rId35" Type="http://schemas.openxmlformats.org/officeDocument/2006/relationships/hyperlink" Target="https://ictp.fpg.unc.edu/contact" TargetMode="External"/><Relationship Id="rId43" Type="http://schemas.openxmlformats.org/officeDocument/2006/relationships/hyperlink" Target="https://nirn.fpg.unc.edu/sites/nirn.fpg.unc.edu/files/resources/ISP%20Practice%20Guide-v1-10.27.22.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3.jpeg"/><Relationship Id="rId33" Type="http://schemas.openxmlformats.org/officeDocument/2006/relationships/image" Target="media/image16.png"/><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hyperlink" Target="https://doi.org/10.1007/s11121-016-0631-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Desktop/Current-Template%20Test.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E13A9F-C83D-DC47-A02B-B733E45600AD}">
  <we:reference id="wa104380278" version="1.0.0.6" store="en-US" storeType="OMEX"/>
  <we:alternateReferences>
    <we:reference id="WA104380278" version="1.0.0.6"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Current-Template Test.dotx</Template>
  <TotalTime>292</TotalTime>
  <Pages>23</Pages>
  <Words>5245</Words>
  <Characters>32838</Characters>
  <Application>Microsoft Office Word</Application>
  <DocSecurity>0</DocSecurity>
  <Lines>670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Chin, Julie</cp:lastModifiedBy>
  <cp:revision>53</cp:revision>
  <dcterms:created xsi:type="dcterms:W3CDTF">2024-04-09T15:10:00Z</dcterms:created>
  <dcterms:modified xsi:type="dcterms:W3CDTF">2024-06-13T14:41:00Z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