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A133F" w14:textId="77777777" w:rsidR="00DF44E3" w:rsidRDefault="00DF44E3" w:rsidP="00DF44E3">
      <w:pPr>
        <w:pStyle w:val="Heading1"/>
        <w:ind w:left="0"/>
      </w:pPr>
      <w:r>
        <w:drawing>
          <wp:anchor distT="0" distB="0" distL="114300" distR="114300" simplePos="0" relativeHeight="251659264" behindDoc="1" locked="0" layoutInCell="1" allowOverlap="1" wp14:anchorId="6F3131CC" wp14:editId="3DD9E920">
            <wp:simplePos x="0" y="0"/>
            <wp:positionH relativeFrom="column">
              <wp:posOffset>6985</wp:posOffset>
            </wp:positionH>
            <wp:positionV relativeFrom="paragraph">
              <wp:posOffset>-685556</wp:posOffset>
            </wp:positionV>
            <wp:extent cx="6569108" cy="9294343"/>
            <wp:effectExtent l="0" t="0" r="0" b="2540"/>
            <wp:wrapNone/>
            <wp:docPr id="1214514391" name="Picture 1" descr="Decorative Cover page with logo of Implementation Capacity for Triple P and UNC Frank Porter Graham Child Development Institut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4514391" name="Picture 1" descr="Decorative Cover page with logo of Implementation Capacity for Triple P and UNC Frank Porter Graham Child Development Institute">
                      <a:extLst>
                        <a:ext uri="{C183D7F6-B498-43B3-948B-1728B52AA6E4}">
                          <adec:decorative xmlns:adec="http://schemas.microsoft.com/office/drawing/2017/decorative" val="0"/>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6569108" cy="9294343"/>
                    </a:xfrm>
                    <a:prstGeom prst="rect">
                      <a:avLst/>
                    </a:prstGeom>
                  </pic:spPr>
                </pic:pic>
              </a:graphicData>
            </a:graphic>
            <wp14:sizeRelH relativeFrom="page">
              <wp14:pctWidth>0</wp14:pctWidth>
            </wp14:sizeRelH>
            <wp14:sizeRelV relativeFrom="page">
              <wp14:pctHeight>0</wp14:pctHeight>
            </wp14:sizeRelV>
          </wp:anchor>
        </w:drawing>
      </w:r>
      <w:r>
        <mc:AlternateContent>
          <mc:Choice Requires="wps">
            <w:drawing>
              <wp:inline distT="0" distB="0" distL="0" distR="0" wp14:anchorId="1F3753E1" wp14:editId="1DCBE6D6">
                <wp:extent cx="6400800" cy="1618488"/>
                <wp:effectExtent l="0" t="0" r="0" b="0"/>
                <wp:docPr id="1849445345" name="Text Box 2"/>
                <wp:cNvGraphicFramePr/>
                <a:graphic xmlns:a="http://schemas.openxmlformats.org/drawingml/2006/main">
                  <a:graphicData uri="http://schemas.microsoft.com/office/word/2010/wordprocessingShape">
                    <wps:wsp>
                      <wps:cNvSpPr txBox="1"/>
                      <wps:spPr>
                        <a:xfrm>
                          <a:off x="0" y="0"/>
                          <a:ext cx="6400800" cy="1618488"/>
                        </a:xfrm>
                        <a:prstGeom prst="rect">
                          <a:avLst/>
                        </a:prstGeom>
                        <a:noFill/>
                        <a:ln w="6350">
                          <a:noFill/>
                        </a:ln>
                      </wps:spPr>
                      <wps:txbx>
                        <w:txbxContent>
                          <w:p w14:paraId="10C59CCD" w14:textId="43A50F27" w:rsidR="00DF44E3" w:rsidRPr="00940359" w:rsidRDefault="00DF44E3" w:rsidP="00DF44E3">
                            <w:pPr>
                              <w:pStyle w:val="Heading1"/>
                              <w:rPr>
                                <w:b/>
                                <w:bCs/>
                                <w:i w:val="0"/>
                                <w:iCs w:val="0"/>
                                <w:color w:val="002060"/>
                                <w:sz w:val="32"/>
                                <w:szCs w:val="32"/>
                              </w:rPr>
                            </w:pPr>
                            <w:r w:rsidRPr="00940359">
                              <w:rPr>
                                <w:b/>
                                <w:bCs/>
                                <w:i w:val="0"/>
                                <w:iCs w:val="0"/>
                                <w:color w:val="002060"/>
                                <w:sz w:val="32"/>
                                <w:szCs w:val="32"/>
                              </w:rPr>
                              <w:t xml:space="preserve">BRIEF </w:t>
                            </w:r>
                            <w:r>
                              <w:rPr>
                                <w:b/>
                                <w:bCs/>
                                <w:i w:val="0"/>
                                <w:iCs w:val="0"/>
                                <w:color w:val="002060"/>
                                <w:sz w:val="32"/>
                                <w:szCs w:val="32"/>
                              </w:rPr>
                              <w:t>2</w:t>
                            </w:r>
                          </w:p>
                          <w:p w14:paraId="081D1F4C" w14:textId="6BDD3D99" w:rsidR="00DF44E3" w:rsidRPr="00086FED" w:rsidRDefault="00DF44E3" w:rsidP="00A73486">
                            <w:pPr>
                              <w:pStyle w:val="Heading1"/>
                              <w:ind w:left="0"/>
                            </w:pPr>
                          </w:p>
                        </w:txbxContent>
                      </wps:txbx>
                      <wps:bodyPr rot="0" spcFirstLastPara="0" vertOverflow="overflow" horzOverflow="overflow" vert="horz" wrap="square" lIns="0" tIns="1188720" rIns="0" bIns="45720" numCol="1" spcCol="0" rtlCol="0" fromWordArt="0" anchor="ctr" anchorCtr="0" forceAA="0" compatLnSpc="1">
                        <a:prstTxWarp prst="textNoShape">
                          <a:avLst/>
                        </a:prstTxWarp>
                        <a:noAutofit/>
                      </wps:bodyPr>
                    </wps:wsp>
                  </a:graphicData>
                </a:graphic>
              </wp:inline>
            </w:drawing>
          </mc:Choice>
          <mc:Fallback>
            <w:pict>
              <v:shapetype w14:anchorId="1F3753E1" id="_x0000_t202" coordsize="21600,21600" o:spt="202" path="m,l,21600r21600,l21600,xe">
                <v:stroke joinstyle="miter"/>
                <v:path gradientshapeok="t" o:connecttype="rect"/>
              </v:shapetype>
              <v:shape id="Text Box 2" o:spid="_x0000_s1026" type="#_x0000_t202" style="width:7in;height:12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" filled="f" stroked="f" strokeweight=".5pt">
                <v:textbox inset="0,93.6pt,0">
                  <w:txbxContent>
                    <w:p w14:paraId="10C59CCD" w14:textId="43A50F27" w:rsidR="00DF44E3" w:rsidRPr="00940359" w:rsidRDefault="00DF44E3" w:rsidP="00DF44E3">
                      <w:pPr>
                        <w:pStyle w:val="Heading1"/>
                        <w:rPr>
                          <w:b/>
                          <w:bCs/>
                          <w:i w:val="0"/>
                          <w:iCs w:val="0"/>
                          <w:color w:val="002060"/>
                          <w:sz w:val="32"/>
                          <w:szCs w:val="32"/>
                        </w:rPr>
                      </w:pPr>
                      <w:r w:rsidRPr="00940359">
                        <w:rPr>
                          <w:b/>
                          <w:bCs/>
                          <w:i w:val="0"/>
                          <w:iCs w:val="0"/>
                          <w:color w:val="002060"/>
                          <w:sz w:val="32"/>
                          <w:szCs w:val="32"/>
                        </w:rPr>
                        <w:t xml:space="preserve">BRIEF </w:t>
                      </w:r>
                      <w:r>
                        <w:rPr>
                          <w:b/>
                          <w:bCs/>
                          <w:i w:val="0"/>
                          <w:iCs w:val="0"/>
                          <w:color w:val="002060"/>
                          <w:sz w:val="32"/>
                          <w:szCs w:val="32"/>
                        </w:rPr>
                        <w:t>2</w:t>
                      </w:r>
                    </w:p>
                    <w:p w14:paraId="081D1F4C" w14:textId="6BDD3D99" w:rsidR="00DF44E3" w:rsidRPr="00086FED" w:rsidRDefault="00DF44E3" w:rsidP="00A73486">
                      <w:pPr>
                        <w:pStyle w:val="Heading1"/>
                        <w:ind w:left="0"/>
                      </w:pPr>
                    </w:p>
                  </w:txbxContent>
                </v:textbox>
                <w10:anchorlock/>
              </v:shape>
            </w:pict>
          </mc:Fallback>
        </mc:AlternateContent>
      </w:r>
      <w:r>
        <mc:AlternateContent>
          <mc:Choice Requires="wps">
            <w:drawing>
              <wp:inline distT="0" distB="0" distL="0" distR="0" wp14:anchorId="2BA6FED0" wp14:editId="105D38C8">
                <wp:extent cx="6400800" cy="3759200"/>
                <wp:effectExtent l="0" t="0" r="0" b="0"/>
                <wp:docPr id="699558980" name="Text Box 2" descr="Decorative cover page with logo of Implementation Capacity for Triple P and UNC Frank Porter Graham Child Development Institute"/>
                <wp:cNvGraphicFramePr/>
                <a:graphic xmlns:a="http://schemas.openxmlformats.org/drawingml/2006/main">
                  <a:graphicData uri="http://schemas.microsoft.com/office/word/2010/wordprocessingShape">
                    <wps:wsp>
                      <wps:cNvSpPr txBox="1"/>
                      <wps:spPr>
                        <a:xfrm>
                          <a:off x="0" y="0"/>
                          <a:ext cx="6400800" cy="3759200"/>
                        </a:xfrm>
                        <a:prstGeom prst="rect">
                          <a:avLst/>
                        </a:prstGeom>
                        <a:solidFill>
                          <a:schemeClr val="lt1"/>
                        </a:solidFill>
                        <a:ln w="6350">
                          <a:noFill/>
                        </a:ln>
                      </wps:spPr>
                      <wps:txbx>
                        <w:txbxContent>
                          <w:p w14:paraId="6057A93B" w14:textId="77777777" w:rsidR="00DF44E3" w:rsidRDefault="00DF44E3" w:rsidP="00DF44E3">
                            <w:pPr>
                              <w:pStyle w:val="Heading1A"/>
                              <w:rPr>
                                <w:rFonts w:eastAsia="Lato"/>
                              </w:rPr>
                            </w:pPr>
                            <w:r>
                              <w:rPr>
                                <w:rFonts w:eastAsia="Lato"/>
                              </w:rPr>
                              <w:t xml:space="preserve">NC Triple P Implementation Evaluations </w:t>
                            </w:r>
                          </w:p>
                          <w:p w14:paraId="039C4AF5" w14:textId="01850A6B" w:rsidR="00DF44E3" w:rsidRPr="00DF44E3" w:rsidRDefault="00DF44E3" w:rsidP="00DF44E3">
                            <w:pPr>
                              <w:pStyle w:val="Heading1A"/>
                              <w:rPr>
                                <w:sz w:val="40"/>
                                <w:szCs w:val="40"/>
                              </w:rPr>
                            </w:pPr>
                            <w:r w:rsidRPr="00DF44E3">
                              <w:rPr>
                                <w:rFonts w:eastAsia="Lato"/>
                                <w:sz w:val="40"/>
                                <w:szCs w:val="40"/>
                              </w:rPr>
                              <w:t>(2014-</w:t>
                            </w:r>
                            <w:r w:rsidR="00572493">
                              <w:rPr>
                                <w:rFonts w:eastAsia="Lato"/>
                                <w:sz w:val="40"/>
                                <w:szCs w:val="40"/>
                              </w:rPr>
                              <w:t>2</w:t>
                            </w:r>
                            <w:r w:rsidRPr="00DF44E3">
                              <w:rPr>
                                <w:rFonts w:eastAsia="Lato"/>
                                <w:sz w:val="40"/>
                                <w:szCs w:val="40"/>
                              </w:rPr>
                              <w:t>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BA6FED0" id="_x0000_s1027" type="#_x0000_t202" alt="Decorative cover page with logo of Implementation Capacity for Triple P and UNC Frank Porter Graham Child Development Institute" style="width:7in;height:2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" fillcolor="white [3201]" stroked="f" strokeweight=".5pt">
                <v:textbox>
                  <w:txbxContent>
                    <w:p w14:paraId="6057A93B" w14:textId="77777777" w:rsidR="00DF44E3" w:rsidRDefault="00DF44E3" w:rsidP="00DF44E3">
                      <w:pPr>
                        <w:pStyle w:val="Heading1A"/>
                        <w:rPr>
                          <w:rFonts w:eastAsia="Lato"/>
                        </w:rPr>
                      </w:pPr>
                      <w:r>
                        <w:rPr>
                          <w:rFonts w:eastAsia="Lato"/>
                        </w:rPr>
                        <w:t xml:space="preserve">NC Triple P Implementation Evaluations </w:t>
                      </w:r>
                    </w:p>
                    <w:p w14:paraId="039C4AF5" w14:textId="01850A6B" w:rsidR="00DF44E3" w:rsidRPr="00DF44E3" w:rsidRDefault="00DF44E3" w:rsidP="00DF44E3">
                      <w:pPr>
                        <w:pStyle w:val="Heading1A"/>
                        <w:rPr>
                          <w:sz w:val="40"/>
                          <w:szCs w:val="40"/>
                        </w:rPr>
                      </w:pPr>
                      <w:r w:rsidRPr="00DF44E3">
                        <w:rPr>
                          <w:rFonts w:eastAsia="Lato"/>
                          <w:sz w:val="40"/>
                          <w:szCs w:val="40"/>
                        </w:rPr>
                        <w:t>(2014-</w:t>
                      </w:r>
                      <w:r w:rsidR="00572493">
                        <w:rPr>
                          <w:rFonts w:eastAsia="Lato"/>
                          <w:sz w:val="40"/>
                          <w:szCs w:val="40"/>
                        </w:rPr>
                        <w:t>2</w:t>
                      </w:r>
                      <w:r w:rsidRPr="00DF44E3">
                        <w:rPr>
                          <w:rFonts w:eastAsia="Lato"/>
                          <w:sz w:val="40"/>
                          <w:szCs w:val="40"/>
                        </w:rPr>
                        <w:t>016)</w:t>
                      </w:r>
                    </w:p>
                  </w:txbxContent>
                </v:textbox>
                <w10:anchorlock/>
              </v:shape>
            </w:pict>
          </mc:Fallback>
        </mc:AlternateContent>
      </w:r>
    </w:p>
    <w:p w14:paraId="43EE1523" w14:textId="0976D8F0" w:rsidR="000C56D8" w:rsidRPr="009204C3" w:rsidRDefault="00DF44E3" w:rsidP="000C56D8">
      <w:pPr>
        <w:pStyle w:val="textAcknowledgement"/>
        <w:rPr>
          <w:b/>
          <w:bCs w:val="0"/>
        </w:rPr>
      </w:pPr>
      <w:r>
        <w:br w:type="page"/>
      </w:r>
      <w:r w:rsidR="000C56D8" w:rsidRPr="009204C3">
        <w:rPr>
          <w:b/>
          <w:bCs w:val="0"/>
        </w:rPr>
        <w:lastRenderedPageBreak/>
        <w:t xml:space="preserve">Acknowledgements </w:t>
      </w:r>
    </w:p>
    <w:p w14:paraId="1FADBB81" w14:textId="77777777" w:rsidR="000C56D8" w:rsidRPr="009204C3" w:rsidRDefault="000C56D8" w:rsidP="000C56D8">
      <w:pPr>
        <w:contextualSpacing/>
        <w:rPr>
          <w:sz w:val="20"/>
          <w:szCs w:val="20"/>
        </w:rPr>
      </w:pPr>
      <w:r w:rsidRPr="009204C3">
        <w:rPr>
          <w:sz w:val="20"/>
          <w:szCs w:val="20"/>
        </w:rPr>
        <w:t xml:space="preserve">Development of the </w:t>
      </w:r>
      <w:r w:rsidRPr="009204C3">
        <w:rPr>
          <w:rFonts w:cstheme="minorHAnsi"/>
          <w:bCs/>
          <w:sz w:val="20"/>
          <w:szCs w:val="20"/>
        </w:rPr>
        <w:t>ICTP Implementation Support Practice Compendium</w:t>
      </w:r>
      <w:r w:rsidRPr="009204C3">
        <w:rPr>
          <w:sz w:val="20"/>
          <w:szCs w:val="20"/>
        </w:rPr>
        <w:t xml:space="preserve"> was supported by the following funding sources:</w:t>
      </w:r>
    </w:p>
    <w:p w14:paraId="66FF0AE5" w14:textId="77777777" w:rsidR="000C56D8" w:rsidRPr="009204C3" w:rsidRDefault="000C56D8" w:rsidP="000C56D8">
      <w:pPr>
        <w:pStyle w:val="ListBullet"/>
        <w:numPr>
          <w:ilvl w:val="0"/>
          <w:numId w:val="68"/>
        </w:numPr>
        <w:ind w:left="2520" w:hanging="270"/>
        <w:rPr>
          <w:sz w:val="20"/>
          <w:szCs w:val="20"/>
        </w:rPr>
      </w:pPr>
      <w:r w:rsidRPr="009204C3">
        <w:rPr>
          <w:sz w:val="20"/>
          <w:szCs w:val="20"/>
        </w:rPr>
        <w:t>The Duke Endowment Grant Agreement No. 2081-SP, The Implementation Capacity for Triple P (ICTP) Projects in North Carolina and South Carolina.</w:t>
      </w:r>
    </w:p>
    <w:p w14:paraId="6151D486" w14:textId="77777777" w:rsidR="000C56D8" w:rsidRPr="009204C3" w:rsidRDefault="000C56D8" w:rsidP="000C56D8">
      <w:pPr>
        <w:pStyle w:val="ListBullet"/>
        <w:numPr>
          <w:ilvl w:val="0"/>
          <w:numId w:val="68"/>
        </w:numPr>
        <w:ind w:left="2520" w:hanging="270"/>
        <w:rPr>
          <w:sz w:val="20"/>
          <w:szCs w:val="20"/>
        </w:rPr>
      </w:pPr>
      <w:r w:rsidRPr="009204C3">
        <w:rPr>
          <w:sz w:val="20"/>
          <w:szCs w:val="20"/>
        </w:rPr>
        <w:t>The North Carolina Department of Health and Human Services, Division of Social Services Contract Numbers 00042356, 00044072, and 00045540, North Carolina Implementation Capacity for Triple P Project.</w:t>
      </w:r>
    </w:p>
    <w:p w14:paraId="1B52F0A6" w14:textId="77777777" w:rsidR="000C56D8" w:rsidRPr="009204C3" w:rsidRDefault="000C56D8" w:rsidP="000C56D8">
      <w:pPr>
        <w:rPr>
          <w:rFonts w:cstheme="minorHAnsi"/>
          <w:bCs/>
          <w:sz w:val="20"/>
          <w:szCs w:val="20"/>
        </w:rPr>
      </w:pPr>
    </w:p>
    <w:p w14:paraId="57E6CD38" w14:textId="77777777" w:rsidR="000C56D8" w:rsidRPr="009204C3" w:rsidRDefault="000C56D8" w:rsidP="000C56D8">
      <w:pPr>
        <w:rPr>
          <w:rFonts w:cstheme="minorHAnsi"/>
          <w:bCs/>
          <w:sz w:val="20"/>
          <w:szCs w:val="20"/>
        </w:rPr>
      </w:pPr>
      <w:r w:rsidRPr="009204C3">
        <w:rPr>
          <w:rFonts w:cstheme="minorHAnsi"/>
          <w:bCs/>
          <w:sz w:val="20"/>
          <w:szCs w:val="20"/>
        </w:rPr>
        <w:t xml:space="preserve">The authors would like to acknowledge all current and former team members of The Impact Center at Frank Porter Graham Child Development Institute for their contributions to the development and improvement of the practice model represented in the ICTP Implementation Support Practice Compendium. For their reviews, feedback, copyediting, and formatting support, we would like to acknowledge Rona Bernstein of </w:t>
      </w:r>
      <w:proofErr w:type="spellStart"/>
      <w:r w:rsidRPr="009204C3">
        <w:rPr>
          <w:rFonts w:cstheme="minorHAnsi"/>
          <w:bCs/>
          <w:sz w:val="20"/>
          <w:szCs w:val="20"/>
        </w:rPr>
        <w:t>PsycEditing</w:t>
      </w:r>
      <w:proofErr w:type="spellEnd"/>
      <w:r w:rsidRPr="009204C3">
        <w:rPr>
          <w:rFonts w:cstheme="minorHAnsi"/>
          <w:bCs/>
          <w:sz w:val="20"/>
          <w:szCs w:val="20"/>
        </w:rPr>
        <w:t xml:space="preserve">; Kamilah Pickett and Paula Dressel of Race Matters Institute at MDC; and Jennifer Robinette, Julie Chin, </w:t>
      </w:r>
      <w:proofErr w:type="spellStart"/>
      <w:r w:rsidRPr="009204C3">
        <w:rPr>
          <w:rFonts w:cstheme="minorHAnsi"/>
          <w:bCs/>
          <w:sz w:val="20"/>
          <w:szCs w:val="20"/>
        </w:rPr>
        <w:t>LaMana</w:t>
      </w:r>
      <w:proofErr w:type="spellEnd"/>
      <w:r w:rsidRPr="009204C3">
        <w:rPr>
          <w:rFonts w:cstheme="minorHAnsi"/>
          <w:bCs/>
          <w:sz w:val="20"/>
          <w:szCs w:val="20"/>
        </w:rPr>
        <w:t xml:space="preserve"> </w:t>
      </w:r>
      <w:proofErr w:type="spellStart"/>
      <w:r w:rsidRPr="009204C3">
        <w:rPr>
          <w:rFonts w:cstheme="minorHAnsi"/>
          <w:bCs/>
          <w:sz w:val="20"/>
          <w:szCs w:val="20"/>
        </w:rPr>
        <w:t>Donadelle</w:t>
      </w:r>
      <w:proofErr w:type="spellEnd"/>
      <w:r w:rsidRPr="009204C3">
        <w:rPr>
          <w:rFonts w:cstheme="minorHAnsi"/>
          <w:bCs/>
          <w:sz w:val="20"/>
          <w:szCs w:val="20"/>
        </w:rPr>
        <w:t>, and Lindsay Holland of the ICTP Projects Team, Frank Porter Graham Child Development Institute, UNC-Chapel Hill.</w:t>
      </w:r>
    </w:p>
    <w:p w14:paraId="2F1E5CBB" w14:textId="77777777" w:rsidR="000C56D8" w:rsidRDefault="000C56D8" w:rsidP="00A73486">
      <w:pPr>
        <w:pStyle w:val="textAcknowledgement"/>
        <w:ind w:left="0"/>
        <w:rPr>
          <w:b/>
        </w:rPr>
      </w:pPr>
    </w:p>
    <w:p w14:paraId="49710463" w14:textId="77777777" w:rsidR="000C56D8" w:rsidRDefault="000C56D8" w:rsidP="000C56D8">
      <w:pPr>
        <w:pStyle w:val="textAcknowledgement"/>
      </w:pPr>
      <w:r w:rsidRPr="007469E9">
        <w:rPr>
          <w:b/>
        </w:rPr>
        <w:t>Suggested citation</w:t>
      </w:r>
      <w:r>
        <w:t xml:space="preserve">: </w:t>
      </w:r>
    </w:p>
    <w:p w14:paraId="62D4FA78" w14:textId="1D9D2E80" w:rsidR="000C56D8" w:rsidRDefault="000C56D8" w:rsidP="000C56D8">
      <w:pPr>
        <w:pStyle w:val="textAcknowledgement"/>
        <w:rPr>
          <w:rStyle w:val="Hyperlink"/>
        </w:rPr>
      </w:pPr>
      <w:r w:rsidRPr="00A24A0C">
        <w:t xml:space="preserve">Aldridge, W. A., </w:t>
      </w:r>
      <w:r>
        <w:t>Reed</w:t>
      </w:r>
      <w:r w:rsidRPr="00A24A0C">
        <w:t xml:space="preserve">, </w:t>
      </w:r>
      <w:r>
        <w:t>J</w:t>
      </w:r>
      <w:r w:rsidRPr="00A24A0C">
        <w:t xml:space="preserve">. </w:t>
      </w:r>
      <w:r>
        <w:t xml:space="preserve">J., </w:t>
      </w:r>
      <w:r w:rsidRPr="00A24A0C">
        <w:t xml:space="preserve">II, </w:t>
      </w:r>
      <w:r>
        <w:t xml:space="preserve">Banks, C. R., &amp; the members of the ICTP Projects Team </w:t>
      </w:r>
      <w:r w:rsidRPr="00A24A0C">
        <w:t>(</w:t>
      </w:r>
      <w:r>
        <w:t>2024</w:t>
      </w:r>
      <w:r w:rsidRPr="00A24A0C">
        <w:t xml:space="preserve">, May). </w:t>
      </w:r>
      <w:r>
        <w:rPr>
          <w:i/>
          <w:iCs/>
        </w:rPr>
        <w:t xml:space="preserve">The </w:t>
      </w:r>
      <w:r w:rsidRPr="00F80D2F">
        <w:rPr>
          <w:i/>
          <w:iCs/>
        </w:rPr>
        <w:t xml:space="preserve">NC Triple P </w:t>
      </w:r>
      <w:r>
        <w:rPr>
          <w:i/>
          <w:iCs/>
        </w:rPr>
        <w:t xml:space="preserve">implementation evaluations (2014-2016) </w:t>
      </w:r>
      <w:r>
        <w:t>(</w:t>
      </w:r>
      <w:r w:rsidRPr="00466718">
        <w:t>ICTP Implementation Support Practice Compendium</w:t>
      </w:r>
      <w:r>
        <w:t>,</w:t>
      </w:r>
      <w:r w:rsidRPr="00466718">
        <w:t xml:space="preserve"> </w:t>
      </w:r>
      <w:r>
        <w:t>Brief No. 2)</w:t>
      </w:r>
      <w:r w:rsidRPr="00A24A0C">
        <w:t>. University of North Carolina at Chapel Hill</w:t>
      </w:r>
      <w:r>
        <w:t xml:space="preserve">, </w:t>
      </w:r>
      <w:r w:rsidRPr="00A24A0C">
        <w:t>The Impact Center at Frank Porter Graham Child Development Institute.</w:t>
      </w:r>
      <w:r>
        <w:t xml:space="preserve"> </w:t>
      </w:r>
      <w:hyperlink r:id="rId8" w:history="1">
        <w:r w:rsidR="00245F45" w:rsidRPr="00CE06D9">
          <w:rPr>
            <w:rStyle w:val="Hyperlink"/>
          </w:rPr>
          <w:t>https://ictp.fpg.unc.edu/wp-content/uploads/nc-triple-p-implementation-evaluation.docx</w:t>
        </w:r>
      </w:hyperlink>
    </w:p>
    <w:p w14:paraId="555317AA" w14:textId="77777777" w:rsidR="00245F45" w:rsidRDefault="00245F45" w:rsidP="000C56D8">
      <w:pPr>
        <w:pStyle w:val="textAcknowledgement"/>
        <w:rPr>
          <w:rStyle w:val="Hyperlink"/>
        </w:rPr>
      </w:pPr>
    </w:p>
    <w:p w14:paraId="7C4855F8" w14:textId="77777777" w:rsidR="00245F45" w:rsidRPr="00245F45" w:rsidRDefault="00245F45" w:rsidP="00245F45">
      <w:pPr>
        <w:pStyle w:val="textAcknowledgement"/>
      </w:pPr>
      <w:r>
        <w:t>T</w:t>
      </w:r>
      <w:r w:rsidRPr="00245F45">
        <w:t xml:space="preserve">he members of the ICTP Projects Team include Principal Investigator William A. Aldridge II; Co-Principal Investigators Christina I. DiSalvo and Jessica J. Reed; Co-Investigators Rebecca H. </w:t>
      </w:r>
      <w:proofErr w:type="spellStart"/>
      <w:r w:rsidRPr="00245F45">
        <w:t>Roppolo</w:t>
      </w:r>
      <w:proofErr w:type="spellEnd"/>
      <w:r w:rsidRPr="00245F45">
        <w:t xml:space="preserve">, Sandra J. Diehl, Renée I. Boothroyd, Capri R. Banks, Tamara Robertson, Devon R. Minch, Rohit Ramaswamy, Wendy M. Morgan, and Ximena Franco-Jenkins; and additional team members Shannon D. </w:t>
      </w:r>
      <w:proofErr w:type="spellStart"/>
      <w:r w:rsidRPr="00245F45">
        <w:t>Chaplo</w:t>
      </w:r>
      <w:proofErr w:type="spellEnd"/>
      <w:r w:rsidRPr="00245F45">
        <w:t xml:space="preserve">, </w:t>
      </w:r>
      <w:proofErr w:type="spellStart"/>
      <w:r w:rsidRPr="00245F45">
        <w:t>Sherra</w:t>
      </w:r>
      <w:proofErr w:type="spellEnd"/>
      <w:r w:rsidRPr="00245F45">
        <w:t xml:space="preserve"> C. Lawrence, Kimberly R. Maloney, Marais </w:t>
      </w:r>
      <w:proofErr w:type="spellStart"/>
      <w:r w:rsidRPr="00245F45">
        <w:t>Pletsch</w:t>
      </w:r>
      <w:proofErr w:type="spellEnd"/>
      <w:r w:rsidRPr="00245F45">
        <w:t xml:space="preserve">, Ariel B. Everett, Alana Gilbert, Jennifer B. Robinette, Julie Chin, </w:t>
      </w:r>
      <w:proofErr w:type="spellStart"/>
      <w:r w:rsidRPr="00245F45">
        <w:t>LaMana</w:t>
      </w:r>
      <w:proofErr w:type="spellEnd"/>
      <w:r w:rsidRPr="00245F45">
        <w:t xml:space="preserve"> </w:t>
      </w:r>
      <w:proofErr w:type="spellStart"/>
      <w:r w:rsidRPr="00245F45">
        <w:t>Donadelle</w:t>
      </w:r>
      <w:proofErr w:type="spellEnd"/>
      <w:r w:rsidRPr="00245F45">
        <w:t xml:space="preserve">, Andrea Ross, Christine C. Harradine, Lindsay Holland, Margaret Sullivan, and Meera </w:t>
      </w:r>
      <w:proofErr w:type="spellStart"/>
      <w:r w:rsidRPr="00245F45">
        <w:t>Kumanan</w:t>
      </w:r>
      <w:proofErr w:type="spellEnd"/>
      <w:r w:rsidRPr="00245F45">
        <w:t>.</w:t>
      </w:r>
    </w:p>
    <w:p w14:paraId="50C549E3" w14:textId="77777777" w:rsidR="00245F45" w:rsidRDefault="00245F45" w:rsidP="000C56D8">
      <w:pPr>
        <w:pStyle w:val="textAcknowledgement"/>
        <w:rPr>
          <w:rStyle w:val="Hyperlink"/>
        </w:rPr>
      </w:pPr>
    </w:p>
    <w:p w14:paraId="58C5271C" w14:textId="77777777" w:rsidR="00A73486" w:rsidRPr="009204C3" w:rsidRDefault="00A73486" w:rsidP="00A73486">
      <w:pPr>
        <w:rPr>
          <w:rFonts w:cstheme="minorHAnsi"/>
          <w:bCs/>
          <w:sz w:val="20"/>
          <w:szCs w:val="20"/>
        </w:rPr>
      </w:pPr>
      <w:r w:rsidRPr="009204C3">
        <w:rPr>
          <w:rFonts w:cstheme="minorHAnsi"/>
          <w:bCs/>
          <w:sz w:val="20"/>
          <w:szCs w:val="20"/>
        </w:rPr>
        <w:t>Correspondence concerning the ICTP Implementation Support Practice Compendium should be addressed to Will Aldridge at FPG Child Development Institute, University of North Carolina at Chapel Hill, CB #8180, Chapel Hill, NC 27599-8180, USA or via email, will.aldridge@unc.edu, phone, 919-966-4713, or fax, 919-966-7532.</w:t>
      </w:r>
    </w:p>
    <w:p w14:paraId="2DF2DAEB" w14:textId="77777777" w:rsidR="00A73486" w:rsidRPr="000C56D8" w:rsidRDefault="00A73486" w:rsidP="000C56D8">
      <w:pPr>
        <w:pStyle w:val="textAcknowledgement"/>
        <w:rPr>
          <w:rStyle w:val="Hyperlink"/>
        </w:rPr>
      </w:pPr>
    </w:p>
    <w:p w14:paraId="756AC160" w14:textId="0922463F" w:rsidR="00695E8D" w:rsidRDefault="00695E8D" w:rsidP="000C56D8">
      <w:pPr>
        <w:pStyle w:val="textAcknowledgement"/>
      </w:pPr>
    </w:p>
    <w:p w14:paraId="1B896362" w14:textId="77777777" w:rsidR="00695E8D" w:rsidRDefault="00695E8D" w:rsidP="005F3829"/>
    <w:p w14:paraId="00B66279" w14:textId="77777777" w:rsidR="00695E8D" w:rsidRDefault="00695E8D" w:rsidP="005F3829"/>
    <w:p w14:paraId="57C23DD8" w14:textId="77777777" w:rsidR="000C56D8" w:rsidRDefault="000C56D8" w:rsidP="005F3829"/>
    <w:p w14:paraId="47423F9E" w14:textId="77777777" w:rsidR="00A73486" w:rsidRDefault="00A73486" w:rsidP="00A73486">
      <w:pPr>
        <w:pStyle w:val="Heading2"/>
        <w:rPr>
          <w:rFonts w:eastAsia="Lato"/>
        </w:rPr>
      </w:pPr>
      <w:r>
        <w:rPr>
          <w:rFonts w:eastAsia="Lato"/>
        </w:rPr>
        <w:lastRenderedPageBreak/>
        <w:t xml:space="preserve">NC Triple P Implementation Evaluations </w:t>
      </w:r>
    </w:p>
    <w:p w14:paraId="032CFC31" w14:textId="538F6C69" w:rsidR="000C56D8" w:rsidRDefault="00A73486" w:rsidP="00A73486">
      <w:pPr>
        <w:pStyle w:val="Heading2"/>
      </w:pPr>
      <w:r w:rsidRPr="00DF44E3">
        <w:rPr>
          <w:rFonts w:eastAsia="Lato"/>
          <w:sz w:val="40"/>
          <w:szCs w:val="40"/>
        </w:rPr>
        <w:t>(2014-</w:t>
      </w:r>
      <w:r>
        <w:rPr>
          <w:rFonts w:eastAsia="Lato"/>
          <w:sz w:val="40"/>
          <w:szCs w:val="40"/>
        </w:rPr>
        <w:t>2</w:t>
      </w:r>
      <w:r w:rsidRPr="00DF44E3">
        <w:rPr>
          <w:rFonts w:eastAsia="Lato"/>
          <w:sz w:val="40"/>
          <w:szCs w:val="40"/>
        </w:rPr>
        <w:t>016)</w:t>
      </w:r>
    </w:p>
    <w:p w14:paraId="62D0BF75" w14:textId="77777777" w:rsidR="000C56D8" w:rsidRDefault="000C56D8" w:rsidP="00245F45">
      <w:pPr>
        <w:ind w:left="0"/>
      </w:pPr>
    </w:p>
    <w:p w14:paraId="405C4F4A" w14:textId="77777777" w:rsidR="00F55085" w:rsidRPr="00F55085" w:rsidRDefault="00F55085" w:rsidP="00DF44E3">
      <w:pPr>
        <w:rPr>
          <w:rFonts w:eastAsia="Libre Baskerville"/>
        </w:rPr>
      </w:pPr>
      <w:r w:rsidRPr="00F55085">
        <w:rPr>
          <w:rFonts w:eastAsia="Libre Baskerville"/>
        </w:rPr>
        <w:t>In 2013, The Duke Endowment became interested in examining the extent to which the necessary implementation infrastructure was being put into place to support Triple P success and sustainability in North Carolina. In support of this interest, FPG evaluators conducted a multilevel examination of community Triple P capacity and implementation outcomes in Cabarrus and Mecklenburg counties from January 2014 through December 2015. A follow-up qualitative evaluation was conducted in 2016 to dig deeper into the experiences of community Triple P implementation partners. This brief provides information about the results of these evaluations—the Triple P Implementation Evaluation (TPIE) and TPIE-Qualitative—including strengths, needs, and contemporaneous recommendations made to statewide partners related to Triple P implementation and scale-up.</w:t>
      </w:r>
    </w:p>
    <w:p w14:paraId="305A963C" w14:textId="77777777" w:rsidR="00F55085" w:rsidRPr="00F55085" w:rsidRDefault="00F55085" w:rsidP="00F55085">
      <w:pPr>
        <w:rPr>
          <w:rFonts w:eastAsia="Libre Baskerville"/>
        </w:rPr>
      </w:pPr>
    </w:p>
    <w:p w14:paraId="1E425929" w14:textId="77777777" w:rsidR="00F55085" w:rsidRPr="00F55085" w:rsidRDefault="00F55085" w:rsidP="00F55085">
      <w:pPr>
        <w:rPr>
          <w:rFonts w:eastAsia="Libre Baskerville"/>
        </w:rPr>
      </w:pPr>
      <w:r w:rsidRPr="00F55085">
        <w:rPr>
          <w:rFonts w:eastAsia="Libre Baskerville"/>
        </w:rPr>
        <w:t xml:space="preserve">TPIE activities focused on (1) community capacities to scale Triple P and (2) the infrastructure within community provider organizations to support Triple P implementation outcomes such as fidelity (i.e., whether Triple P was being delivered as intended), adoption (i.e., whether community providers adopted Triple P), reach (i.e., the extent of participation in Triple P throughout the community), and sustainment (i.e., the continuation of Triple P implementation activities over time). The purpose of TPIE was to inform statewide planning processes for impact and sustainability. </w:t>
      </w:r>
    </w:p>
    <w:p w14:paraId="0B3D57B1" w14:textId="35A1551F" w:rsidR="00310AC9" w:rsidRPr="00937485" w:rsidRDefault="00310AC9" w:rsidP="00A73486">
      <w:pPr>
        <w:pBdr>
          <w:top w:val="nil"/>
          <w:left w:val="nil"/>
          <w:bottom w:val="nil"/>
          <w:right w:val="nil"/>
          <w:between w:val="nil"/>
        </w:pBdr>
        <w:ind w:left="0"/>
        <w:rPr>
          <w:rFonts w:ascii="Libre Baskerville" w:eastAsia="Libre Baskerville" w:hAnsi="Libre Baskerville" w:cs="Libre Baskerville"/>
          <w:color w:val="000000"/>
        </w:rPr>
      </w:pPr>
    </w:p>
    <w:p w14:paraId="4B59D946" w14:textId="77777777" w:rsidR="00310AC9" w:rsidRPr="00937485" w:rsidRDefault="00310AC9" w:rsidP="00F55085">
      <w:pPr>
        <w:rPr>
          <w:rFonts w:eastAsia="Libre Baskerville"/>
        </w:rPr>
      </w:pPr>
      <w:r w:rsidRPr="00937485">
        <w:rPr>
          <w:rFonts w:eastAsia="Libre Baskerville"/>
        </w:rPr>
        <w:t xml:space="preserve">TPIE results highlighted several strengths of community Triple P scaling capacity in Cabarrus and Mecklenburg counties during the evaluation period: </w:t>
      </w:r>
    </w:p>
    <w:p w14:paraId="50F12034" w14:textId="77777777" w:rsidR="00310AC9" w:rsidRPr="00F55085" w:rsidRDefault="00310AC9" w:rsidP="00F55085">
      <w:pPr>
        <w:pStyle w:val="ListBullet"/>
        <w:rPr>
          <w:rFonts w:eastAsia="Libre Baskerville"/>
        </w:rPr>
      </w:pPr>
      <w:r w:rsidRPr="00F55085">
        <w:rPr>
          <w:rFonts w:eastAsia="Libre Baskerville"/>
        </w:rPr>
        <w:t xml:space="preserve">the capacity of existing community Triple P leadership teams in both </w:t>
      </w:r>
      <w:proofErr w:type="gramStart"/>
      <w:r w:rsidRPr="00F55085">
        <w:rPr>
          <w:rFonts w:eastAsia="Libre Baskerville"/>
        </w:rPr>
        <w:t>counties;</w:t>
      </w:r>
      <w:proofErr w:type="gramEnd"/>
    </w:p>
    <w:p w14:paraId="4D6D598F" w14:textId="77777777" w:rsidR="00310AC9" w:rsidRPr="00F55085" w:rsidRDefault="00310AC9" w:rsidP="00F55085">
      <w:pPr>
        <w:pStyle w:val="ListBullet"/>
        <w:rPr>
          <w:rFonts w:eastAsia="Libre Baskerville"/>
        </w:rPr>
      </w:pPr>
      <w:r w:rsidRPr="00F55085">
        <w:rPr>
          <w:rFonts w:eastAsia="Libre Baskerville"/>
        </w:rPr>
        <w:t xml:space="preserve">the capacity of Cabarrus County’s existing community implementation </w:t>
      </w:r>
      <w:proofErr w:type="gramStart"/>
      <w:r w:rsidRPr="00F55085">
        <w:rPr>
          <w:rFonts w:eastAsia="Libre Baskerville"/>
        </w:rPr>
        <w:t>team;</w:t>
      </w:r>
      <w:proofErr w:type="gramEnd"/>
    </w:p>
    <w:p w14:paraId="7711A7A6" w14:textId="77777777" w:rsidR="00310AC9" w:rsidRPr="00F55085" w:rsidRDefault="00310AC9" w:rsidP="00F55085">
      <w:pPr>
        <w:pStyle w:val="ListBullet"/>
        <w:rPr>
          <w:rFonts w:eastAsia="Libre Baskerville"/>
        </w:rPr>
      </w:pPr>
      <w:r w:rsidRPr="00F55085">
        <w:rPr>
          <w:rFonts w:eastAsia="Libre Baskerville"/>
        </w:rPr>
        <w:t xml:space="preserve">the Triple P practitioner recruitment and selection processes in Mecklenburg </w:t>
      </w:r>
      <w:proofErr w:type="gramStart"/>
      <w:r w:rsidRPr="00F55085">
        <w:rPr>
          <w:rFonts w:eastAsia="Libre Baskerville"/>
        </w:rPr>
        <w:t>county;</w:t>
      </w:r>
      <w:proofErr w:type="gramEnd"/>
    </w:p>
    <w:p w14:paraId="7B59904D" w14:textId="77777777" w:rsidR="00310AC9" w:rsidRPr="00F55085" w:rsidRDefault="00310AC9" w:rsidP="00F55085">
      <w:pPr>
        <w:pStyle w:val="ListBullet"/>
        <w:rPr>
          <w:rFonts w:eastAsia="Libre Baskerville"/>
        </w:rPr>
      </w:pPr>
      <w:r w:rsidRPr="00F55085">
        <w:rPr>
          <w:rFonts w:eastAsia="Libre Baskerville"/>
        </w:rPr>
        <w:t xml:space="preserve">Triple P training processes in both counties, which were directly supported by Triple P America (TPA); and </w:t>
      </w:r>
    </w:p>
    <w:p w14:paraId="3601C3B3" w14:textId="77777777" w:rsidR="00310AC9" w:rsidRPr="00F55085" w:rsidRDefault="00310AC9" w:rsidP="00F55085">
      <w:pPr>
        <w:pStyle w:val="ListBullet"/>
        <w:rPr>
          <w:rFonts w:eastAsia="Libre Baskerville"/>
        </w:rPr>
      </w:pPr>
      <w:r w:rsidRPr="00F55085">
        <w:rPr>
          <w:rFonts w:eastAsia="Libre Baskerville"/>
        </w:rPr>
        <w:t xml:space="preserve">Triple P quality and outcome monitoring systems in both counties (defined as decision support data systems, internal policy and practice improvement, and processes for system-level interventions). </w:t>
      </w:r>
    </w:p>
    <w:p w14:paraId="7CBD68E4" w14:textId="77777777" w:rsidR="00310AC9" w:rsidRDefault="00310AC9" w:rsidP="00310AC9">
      <w:pPr>
        <w:rPr>
          <w:rFonts w:ascii="Libre Baskerville" w:eastAsia="Libre Baskerville" w:hAnsi="Libre Baskerville" w:cs="Libre Baskerville"/>
        </w:rPr>
      </w:pPr>
    </w:p>
    <w:p w14:paraId="096DDBE2" w14:textId="77777777" w:rsidR="00310AC9" w:rsidRPr="00937485" w:rsidRDefault="00310AC9" w:rsidP="00F55085">
      <w:pPr>
        <w:rPr>
          <w:rFonts w:eastAsia="Libre Baskerville"/>
        </w:rPr>
      </w:pPr>
      <w:r w:rsidRPr="00937485">
        <w:rPr>
          <w:rFonts w:eastAsia="Libre Baskerville"/>
        </w:rPr>
        <w:t xml:space="preserve">TPIE results also identified four areas of implementation capacity </w:t>
      </w:r>
      <w:r>
        <w:rPr>
          <w:rFonts w:eastAsia="Libre Baskerville"/>
        </w:rPr>
        <w:t>in both counties</w:t>
      </w:r>
      <w:r w:rsidRPr="00937485">
        <w:rPr>
          <w:rFonts w:eastAsia="Libre Baskerville"/>
        </w:rPr>
        <w:t xml:space="preserve"> that needed particular attention and further development: </w:t>
      </w:r>
    </w:p>
    <w:p w14:paraId="5699138A" w14:textId="77777777" w:rsidR="00310AC9" w:rsidRPr="00937485" w:rsidRDefault="00310AC9" w:rsidP="00F55085">
      <w:pPr>
        <w:pStyle w:val="ListBullet"/>
        <w:rPr>
          <w:rFonts w:eastAsia="Libre Baskerville"/>
        </w:rPr>
      </w:pPr>
      <w:r w:rsidRPr="00937485">
        <w:rPr>
          <w:rFonts w:eastAsia="Libre Baskerville"/>
        </w:rPr>
        <w:t>Triple P leadership and implementation team capacity within community provider organizations</w:t>
      </w:r>
      <w:r>
        <w:rPr>
          <w:rFonts w:eastAsia="Libre Baskerville"/>
        </w:rPr>
        <w:t>,</w:t>
      </w:r>
    </w:p>
    <w:p w14:paraId="498F75F1" w14:textId="77777777" w:rsidR="00310AC9" w:rsidRPr="00937485" w:rsidRDefault="00310AC9" w:rsidP="00F55085">
      <w:pPr>
        <w:pStyle w:val="ListBullet"/>
        <w:rPr>
          <w:rFonts w:eastAsia="Libre Baskerville"/>
        </w:rPr>
      </w:pPr>
      <w:r w:rsidRPr="00937485">
        <w:rPr>
          <w:rFonts w:eastAsia="Libre Baskerville"/>
        </w:rPr>
        <w:t>Triple P quality and outcome monitoring systems within community provider organizations</w:t>
      </w:r>
      <w:r>
        <w:rPr>
          <w:rFonts w:eastAsia="Libre Baskerville"/>
        </w:rPr>
        <w:t>,</w:t>
      </w:r>
    </w:p>
    <w:p w14:paraId="1FAC6C1B" w14:textId="77777777" w:rsidR="00310AC9" w:rsidRPr="00937485" w:rsidRDefault="00310AC9" w:rsidP="00F55085">
      <w:pPr>
        <w:pStyle w:val="ListBullet"/>
        <w:rPr>
          <w:rFonts w:eastAsia="Libre Baskerville"/>
        </w:rPr>
      </w:pPr>
      <w:r w:rsidRPr="00937485">
        <w:rPr>
          <w:rFonts w:eastAsia="Libre Baskerville"/>
        </w:rPr>
        <w:t>community capacity and provider infrastructure to support Triple P practitioners’ ongoing coaching following accreditation</w:t>
      </w:r>
      <w:r>
        <w:rPr>
          <w:rFonts w:eastAsia="Libre Baskerville"/>
        </w:rPr>
        <w:t>,</w:t>
      </w:r>
      <w:r w:rsidRPr="00937485">
        <w:rPr>
          <w:rFonts w:eastAsia="Libre Baskerville"/>
        </w:rPr>
        <w:t xml:space="preserve"> and</w:t>
      </w:r>
    </w:p>
    <w:p w14:paraId="34BBFB36" w14:textId="77777777" w:rsidR="00310AC9" w:rsidRPr="00937485" w:rsidRDefault="00310AC9" w:rsidP="00F55085">
      <w:pPr>
        <w:pStyle w:val="ListBullet"/>
      </w:pPr>
      <w:r w:rsidRPr="00937485">
        <w:rPr>
          <w:rFonts w:eastAsia="Libre Baskerville"/>
        </w:rPr>
        <w:t>community capacity and provider infrastructure for Triple P fidelity assessment processes.</w:t>
      </w:r>
    </w:p>
    <w:p w14:paraId="2AA11153" w14:textId="77777777" w:rsidR="00310AC9" w:rsidRDefault="00310AC9" w:rsidP="00310AC9">
      <w:pPr>
        <w:rPr>
          <w:rFonts w:ascii="Libre Baskerville" w:eastAsia="Libre Baskerville" w:hAnsi="Libre Baskerville" w:cs="Libre Baskerville"/>
          <w:color w:val="000000"/>
        </w:rPr>
      </w:pPr>
    </w:p>
    <w:p w14:paraId="0022544E" w14:textId="77777777" w:rsidR="00310AC9" w:rsidRPr="00937485" w:rsidRDefault="00310AC9" w:rsidP="00F55085">
      <w:pPr>
        <w:rPr>
          <w:rFonts w:eastAsia="Libre Baskerville"/>
        </w:rPr>
      </w:pPr>
      <w:r w:rsidRPr="00937485">
        <w:rPr>
          <w:rFonts w:eastAsia="Libre Baskerville"/>
          <w:color w:val="000000"/>
        </w:rPr>
        <w:t xml:space="preserve">In the large county of Mecklenburg, the need to ensure </w:t>
      </w:r>
      <w:r w:rsidRPr="00937485">
        <w:rPr>
          <w:rFonts w:eastAsia="Libre Baskerville"/>
        </w:rPr>
        <w:t xml:space="preserve">a well-resourced community implementation team to sufficiently attend to Triple P implementation and scale-up needs across the county’s large Triple P coalition and sizable population was noted to be especially important. </w:t>
      </w:r>
    </w:p>
    <w:p w14:paraId="4008DBD3" w14:textId="77777777" w:rsidR="00310AC9" w:rsidRPr="00937485" w:rsidRDefault="00310AC9" w:rsidP="00F55085">
      <w:pPr>
        <w:rPr>
          <w:rFonts w:eastAsia="Libre Baskerville"/>
        </w:rPr>
      </w:pPr>
      <w:r w:rsidRPr="00937485">
        <w:rPr>
          <w:rFonts w:eastAsia="Libre Baskerville"/>
        </w:rPr>
        <w:t>Four risk factors for community Triple P providers’ discontinuation of Triple P implementation were identified during TPIE:</w:t>
      </w:r>
    </w:p>
    <w:p w14:paraId="2EE5FCEE" w14:textId="77777777" w:rsidR="00310AC9" w:rsidRPr="00937485" w:rsidRDefault="00310AC9" w:rsidP="00F55085">
      <w:pPr>
        <w:pStyle w:val="ListBullet"/>
        <w:rPr>
          <w:rFonts w:eastAsia="Libre Baskerville"/>
        </w:rPr>
      </w:pPr>
      <w:r w:rsidRPr="00937485">
        <w:rPr>
          <w:rFonts w:eastAsia="Libre Baskerville"/>
        </w:rPr>
        <w:t>having only one Triple P practitioner within the provider organization (excluding private/independent Triple P practitioners</w:t>
      </w:r>
      <w:proofErr w:type="gramStart"/>
      <w:r w:rsidRPr="00937485">
        <w:rPr>
          <w:rFonts w:eastAsia="Libre Baskerville"/>
        </w:rPr>
        <w:t>);</w:t>
      </w:r>
      <w:proofErr w:type="gramEnd"/>
    </w:p>
    <w:p w14:paraId="4824FF11" w14:textId="77777777" w:rsidR="00310AC9" w:rsidRPr="00937485" w:rsidRDefault="00310AC9" w:rsidP="00F55085">
      <w:pPr>
        <w:pStyle w:val="ListBullet"/>
        <w:rPr>
          <w:rFonts w:eastAsia="Libre Baskerville"/>
        </w:rPr>
      </w:pPr>
      <w:r w:rsidRPr="00937485">
        <w:rPr>
          <w:rFonts w:eastAsia="Libre Baskerville"/>
        </w:rPr>
        <w:t xml:space="preserve">having less developed Triple P leadership and implementation team structures within the provider </w:t>
      </w:r>
      <w:proofErr w:type="gramStart"/>
      <w:r w:rsidRPr="00937485">
        <w:rPr>
          <w:rFonts w:eastAsia="Libre Baskerville"/>
        </w:rPr>
        <w:t>organization;</w:t>
      </w:r>
      <w:proofErr w:type="gramEnd"/>
    </w:p>
    <w:p w14:paraId="4E5A0964" w14:textId="77777777" w:rsidR="00310AC9" w:rsidRPr="00937485" w:rsidRDefault="00310AC9" w:rsidP="00F55085">
      <w:pPr>
        <w:pStyle w:val="ListBullet"/>
        <w:rPr>
          <w:rFonts w:eastAsia="Libre Baskerville"/>
        </w:rPr>
      </w:pPr>
      <w:r w:rsidRPr="00937485">
        <w:rPr>
          <w:rFonts w:eastAsia="Libre Baskerville"/>
        </w:rPr>
        <w:t>having a less hospitable organizational implementation climate for Triple P, which may be indicative of less leadership and management support for Triple P; and</w:t>
      </w:r>
    </w:p>
    <w:p w14:paraId="6F270F7A" w14:textId="77777777" w:rsidR="00310AC9" w:rsidRPr="00937485" w:rsidRDefault="00310AC9" w:rsidP="00F55085">
      <w:pPr>
        <w:pStyle w:val="ListBullet"/>
        <w:rPr>
          <w:rFonts w:eastAsia="Libre Baskerville"/>
        </w:rPr>
      </w:pPr>
      <w:r w:rsidRPr="00937485">
        <w:rPr>
          <w:rFonts w:eastAsia="Libre Baskerville"/>
        </w:rPr>
        <w:t xml:space="preserve">having less formalized or documented Triple P sustainability plans within the provider organization. </w:t>
      </w:r>
    </w:p>
    <w:p w14:paraId="4889A678" w14:textId="77777777" w:rsidR="00310AC9" w:rsidRDefault="00310AC9" w:rsidP="00310AC9">
      <w:pPr>
        <w:rPr>
          <w:rFonts w:ascii="Libre Baskerville" w:eastAsia="Libre Baskerville" w:hAnsi="Libre Baskerville" w:cs="Libre Baskerville"/>
        </w:rPr>
      </w:pPr>
    </w:p>
    <w:p w14:paraId="63C419B1" w14:textId="77777777" w:rsidR="00310AC9" w:rsidRDefault="00310AC9" w:rsidP="00F55085">
      <w:pPr>
        <w:rPr>
          <w:rFonts w:eastAsia="Libre Baskerville"/>
        </w:rPr>
      </w:pPr>
      <w:r w:rsidRPr="00937485">
        <w:rPr>
          <w:rFonts w:eastAsia="Libre Baskerville"/>
        </w:rPr>
        <w:t>Follow-up data analyses from TPIE also revealed that greater leadership and implementation capacities predicted, to a large degree, stronger implementation infrastructure and practices within Triple P provider organizations. Separately, stronger implementation infrastructure and practices within provider organizations predicted, to a moderate degree, better adherence to Triple P session protocols among Triple P practitioners.</w:t>
      </w:r>
    </w:p>
    <w:p w14:paraId="751A7BCE" w14:textId="77777777" w:rsidR="00310AC9" w:rsidRPr="00937485" w:rsidRDefault="00310AC9" w:rsidP="00F55085">
      <w:pPr>
        <w:rPr>
          <w:rFonts w:eastAsia="Libre Baskerville"/>
        </w:rPr>
      </w:pPr>
    </w:p>
    <w:p w14:paraId="140C8C3E" w14:textId="77777777" w:rsidR="00310AC9" w:rsidRPr="00937485" w:rsidRDefault="00310AC9" w:rsidP="00F55085">
      <w:pPr>
        <w:rPr>
          <w:rFonts w:eastAsia="Libre Baskerville"/>
        </w:rPr>
      </w:pPr>
      <w:r w:rsidRPr="00937485">
        <w:rPr>
          <w:rFonts w:eastAsia="Libre Baskerville"/>
        </w:rPr>
        <w:t>In late winter and early spring 2016, the TPIE team added a qualitative evaluation component (TPIE-Qualitative) to better understand the findings from the initial implementation evaluation and further improve the planning process for Triple P impact and sustainability. TPIE-Qualitative results reinforced many of the initial TPIE findings and added a handful of additional important points about Triple P scale-up in NC counties, including the need for</w:t>
      </w:r>
    </w:p>
    <w:p w14:paraId="406CEA7C" w14:textId="77777777" w:rsidR="00310AC9" w:rsidRPr="00937485" w:rsidRDefault="00310AC9" w:rsidP="00F55085">
      <w:pPr>
        <w:pStyle w:val="ListBullet"/>
        <w:rPr>
          <w:rFonts w:eastAsia="Libre Baskerville"/>
        </w:rPr>
      </w:pPr>
      <w:r>
        <w:rPr>
          <w:rFonts w:eastAsia="Libre Baskerville"/>
        </w:rPr>
        <w:lastRenderedPageBreak/>
        <w:t xml:space="preserve">providing </w:t>
      </w:r>
      <w:r w:rsidRPr="00937485">
        <w:rPr>
          <w:rFonts w:eastAsia="Libre Baskerville"/>
        </w:rPr>
        <w:t xml:space="preserve">more robust, tailored implementation support to communities scaling, and community service providers implementing, Triple </w:t>
      </w:r>
      <w:proofErr w:type="gramStart"/>
      <w:r w:rsidRPr="00937485">
        <w:rPr>
          <w:rFonts w:eastAsia="Libre Baskerville"/>
        </w:rPr>
        <w:t>P;</w:t>
      </w:r>
      <w:proofErr w:type="gramEnd"/>
    </w:p>
    <w:p w14:paraId="2D6C6739" w14:textId="77777777" w:rsidR="00310AC9" w:rsidRPr="00937485" w:rsidRDefault="00310AC9" w:rsidP="00F55085">
      <w:pPr>
        <w:pStyle w:val="ListBullet"/>
        <w:rPr>
          <w:rFonts w:eastAsia="Libre Baskerville"/>
        </w:rPr>
      </w:pPr>
      <w:r>
        <w:rPr>
          <w:rFonts w:eastAsia="Libre Baskerville"/>
        </w:rPr>
        <w:t xml:space="preserve">having </w:t>
      </w:r>
      <w:r w:rsidRPr="00937485">
        <w:rPr>
          <w:rFonts w:eastAsia="Libre Baskerville"/>
        </w:rPr>
        <w:t xml:space="preserve">robust processes at each level of the statewide Triple P system to explore local community service providers’ readiness before adopting or installing new features of Triple P </w:t>
      </w:r>
      <w:proofErr w:type="gramStart"/>
      <w:r w:rsidRPr="00937485">
        <w:rPr>
          <w:rFonts w:eastAsia="Libre Baskerville"/>
        </w:rPr>
        <w:t>implementation;</w:t>
      </w:r>
      <w:proofErr w:type="gramEnd"/>
    </w:p>
    <w:p w14:paraId="32C0B6D2" w14:textId="77777777" w:rsidR="00310AC9" w:rsidRPr="00937485" w:rsidRDefault="00310AC9" w:rsidP="00F55085">
      <w:pPr>
        <w:pStyle w:val="ListBullet"/>
        <w:rPr>
          <w:rFonts w:eastAsia="Libre Baskerville"/>
        </w:rPr>
      </w:pPr>
      <w:r w:rsidRPr="00937485">
        <w:rPr>
          <w:rFonts w:eastAsia="Libre Baskerville"/>
        </w:rPr>
        <w:t xml:space="preserve">using a coalition approach to locally scale Triple P in NC </w:t>
      </w:r>
      <w:proofErr w:type="gramStart"/>
      <w:r w:rsidRPr="00937485">
        <w:rPr>
          <w:rFonts w:eastAsia="Libre Baskerville"/>
        </w:rPr>
        <w:t>counties;</w:t>
      </w:r>
      <w:proofErr w:type="gramEnd"/>
    </w:p>
    <w:p w14:paraId="26326A36" w14:textId="77777777" w:rsidR="00310AC9" w:rsidRPr="00937485" w:rsidRDefault="00310AC9" w:rsidP="00F55085">
      <w:pPr>
        <w:pStyle w:val="ListBullet"/>
        <w:rPr>
          <w:rFonts w:eastAsia="Libre Baskerville"/>
        </w:rPr>
      </w:pPr>
      <w:r w:rsidRPr="00937485">
        <w:rPr>
          <w:rFonts w:eastAsia="Libre Baskerville"/>
        </w:rPr>
        <w:t>ensuring a statewide learning collaborative for county Triple P coordinators; and</w:t>
      </w:r>
    </w:p>
    <w:p w14:paraId="77215DE0" w14:textId="77777777" w:rsidR="00310AC9" w:rsidRPr="00937485" w:rsidRDefault="00310AC9" w:rsidP="00F55085">
      <w:pPr>
        <w:pStyle w:val="ListBullet"/>
        <w:rPr>
          <w:rFonts w:eastAsia="Libre Baskerville"/>
        </w:rPr>
      </w:pPr>
      <w:r w:rsidRPr="00937485">
        <w:rPr>
          <w:rFonts w:eastAsia="Libre Baskerville"/>
        </w:rPr>
        <w:t>more actively and purposefully involving community members in the Triple P implementation infrastructure and processes.</w:t>
      </w:r>
    </w:p>
    <w:p w14:paraId="561B466C" w14:textId="77777777" w:rsidR="00310AC9" w:rsidRDefault="00310AC9" w:rsidP="00310AC9">
      <w:pPr>
        <w:rPr>
          <w:rFonts w:ascii="Libre Baskerville" w:eastAsia="Libre Baskerville" w:hAnsi="Libre Baskerville" w:cs="Libre Baskerville"/>
        </w:rPr>
      </w:pPr>
    </w:p>
    <w:p w14:paraId="6F697439" w14:textId="77777777" w:rsidR="00310AC9" w:rsidRDefault="00310AC9" w:rsidP="00F55085">
      <w:pPr>
        <w:rPr>
          <w:rFonts w:eastAsia="Libre Baskerville"/>
          <w:color w:val="000000"/>
        </w:rPr>
      </w:pPr>
      <w:r w:rsidRPr="00937485">
        <w:rPr>
          <w:rFonts w:eastAsia="Libre Baskerville"/>
        </w:rPr>
        <w:t xml:space="preserve">Based on TPIE and TPIE-Qualitative results, FPG </w:t>
      </w:r>
      <w:r>
        <w:rPr>
          <w:rFonts w:eastAsia="Libre Baskerville"/>
        </w:rPr>
        <w:t>evaluators</w:t>
      </w:r>
      <w:r w:rsidRPr="00937485">
        <w:rPr>
          <w:rFonts w:eastAsia="Libre Baskerville"/>
        </w:rPr>
        <w:t xml:space="preserve"> offered </w:t>
      </w:r>
      <w:r>
        <w:rPr>
          <w:rFonts w:eastAsia="Libre Baskerville"/>
        </w:rPr>
        <w:t xml:space="preserve">several </w:t>
      </w:r>
      <w:r w:rsidRPr="00937485">
        <w:rPr>
          <w:rFonts w:eastAsia="Libre Baskerville"/>
        </w:rPr>
        <w:t xml:space="preserve">recommendations for continued support </w:t>
      </w:r>
      <w:r>
        <w:rPr>
          <w:rFonts w:eastAsia="Libre Baskerville"/>
        </w:rPr>
        <w:t xml:space="preserve">of Triple P system </w:t>
      </w:r>
      <w:r w:rsidRPr="00937485">
        <w:rPr>
          <w:rFonts w:eastAsia="Libre Baskerville"/>
        </w:rPr>
        <w:t xml:space="preserve">scale-up. Among their recommendations was that community Triple P leadership and implementation teams continue to receive support from </w:t>
      </w:r>
      <w:r w:rsidRPr="00937485">
        <w:rPr>
          <w:rFonts w:eastAsia="Libre Baskerville"/>
          <w:color w:val="000000"/>
        </w:rPr>
        <w:t>their existing funders (which, at the time, was primarily the Division of Public Health, NC D</w:t>
      </w:r>
      <w:r>
        <w:rPr>
          <w:rFonts w:eastAsia="Libre Baskerville"/>
          <w:color w:val="000000"/>
        </w:rPr>
        <w:t xml:space="preserve">epartment of </w:t>
      </w:r>
      <w:r w:rsidRPr="00937485">
        <w:rPr>
          <w:rFonts w:eastAsia="Libre Baskerville"/>
          <w:color w:val="000000"/>
        </w:rPr>
        <w:t>H</w:t>
      </w:r>
      <w:r>
        <w:rPr>
          <w:rFonts w:eastAsia="Libre Baskerville"/>
          <w:color w:val="000000"/>
        </w:rPr>
        <w:t xml:space="preserve">ealth and </w:t>
      </w:r>
      <w:r w:rsidRPr="00937485">
        <w:rPr>
          <w:rFonts w:eastAsia="Libre Baskerville"/>
          <w:color w:val="000000"/>
        </w:rPr>
        <w:t>H</w:t>
      </w:r>
      <w:r>
        <w:rPr>
          <w:rFonts w:eastAsia="Libre Baskerville"/>
          <w:color w:val="000000"/>
        </w:rPr>
        <w:t xml:space="preserve">uman </w:t>
      </w:r>
      <w:r w:rsidRPr="00937485">
        <w:rPr>
          <w:rFonts w:eastAsia="Libre Baskerville"/>
          <w:color w:val="000000"/>
        </w:rPr>
        <w:t>S</w:t>
      </w:r>
      <w:r>
        <w:rPr>
          <w:rFonts w:eastAsia="Libre Baskerville"/>
          <w:color w:val="000000"/>
        </w:rPr>
        <w:t>ervices</w:t>
      </w:r>
      <w:r w:rsidRPr="00937485">
        <w:rPr>
          <w:rFonts w:eastAsia="Libre Baskerville"/>
          <w:color w:val="000000"/>
        </w:rPr>
        <w:t xml:space="preserve">); their program purveyor, </w:t>
      </w:r>
      <w:r>
        <w:rPr>
          <w:rFonts w:eastAsia="Libre Baskerville"/>
          <w:color w:val="000000"/>
        </w:rPr>
        <w:t>TPA</w:t>
      </w:r>
      <w:r w:rsidRPr="00937485">
        <w:rPr>
          <w:rFonts w:eastAsia="Libre Baskerville"/>
          <w:color w:val="000000"/>
        </w:rPr>
        <w:t xml:space="preserve">; and leadership and staff within </w:t>
      </w:r>
      <w:r>
        <w:rPr>
          <w:rFonts w:eastAsia="Libre Baskerville"/>
          <w:color w:val="000000"/>
        </w:rPr>
        <w:t>local service delivery</w:t>
      </w:r>
      <w:r w:rsidRPr="00937485">
        <w:rPr>
          <w:rFonts w:eastAsia="Libre Baskerville"/>
          <w:color w:val="000000"/>
        </w:rPr>
        <w:t xml:space="preserve"> organizations implementing Triple P. </w:t>
      </w:r>
    </w:p>
    <w:p w14:paraId="3B9CAA7D" w14:textId="77777777" w:rsidR="00310AC9" w:rsidRPr="00937485" w:rsidRDefault="00310AC9" w:rsidP="00F55085">
      <w:pPr>
        <w:rPr>
          <w:rFonts w:eastAsia="Libre Baskerville"/>
          <w:color w:val="000000"/>
        </w:rPr>
      </w:pPr>
    </w:p>
    <w:p w14:paraId="044559F3" w14:textId="77777777" w:rsidR="00310AC9" w:rsidRPr="00937485" w:rsidRDefault="00310AC9" w:rsidP="00F55085">
      <w:pPr>
        <w:rPr>
          <w:rFonts w:eastAsia="Libre Baskerville"/>
        </w:rPr>
      </w:pPr>
      <w:r w:rsidRPr="00937485">
        <w:rPr>
          <w:rFonts w:eastAsia="Libre Baskerville"/>
        </w:rPr>
        <w:t xml:space="preserve">Moreover, FPG </w:t>
      </w:r>
      <w:r>
        <w:rPr>
          <w:rFonts w:eastAsia="Libre Baskerville"/>
        </w:rPr>
        <w:t>evaluators</w:t>
      </w:r>
      <w:r w:rsidRPr="00937485">
        <w:rPr>
          <w:rFonts w:eastAsia="Libre Baskerville"/>
        </w:rPr>
        <w:t xml:space="preserve"> recognized that community Triple P leadership and implementation teams would benefit from support from a full range of co-creation partners, including </w:t>
      </w:r>
    </w:p>
    <w:p w14:paraId="73987F43" w14:textId="77777777" w:rsidR="00310AC9" w:rsidRPr="00937485" w:rsidRDefault="00310AC9" w:rsidP="00F55085">
      <w:pPr>
        <w:pStyle w:val="ListBullet"/>
        <w:rPr>
          <w:rFonts w:eastAsia="Libre Baskerville"/>
        </w:rPr>
      </w:pPr>
      <w:r w:rsidRPr="00937485">
        <w:rPr>
          <w:rFonts w:eastAsia="Libre Baskerville"/>
        </w:rPr>
        <w:t xml:space="preserve">Triple P researchers and developers in the </w:t>
      </w:r>
      <w:r>
        <w:rPr>
          <w:rFonts w:eastAsia="Libre Baskerville"/>
        </w:rPr>
        <w:t>United States</w:t>
      </w:r>
      <w:r w:rsidRPr="00937485">
        <w:rPr>
          <w:rFonts w:eastAsia="Libre Baskerville"/>
        </w:rPr>
        <w:t xml:space="preserve"> and </w:t>
      </w:r>
      <w:proofErr w:type="gramStart"/>
      <w:r w:rsidRPr="00937485">
        <w:rPr>
          <w:rFonts w:eastAsia="Libre Baskerville"/>
        </w:rPr>
        <w:t>abroad;</w:t>
      </w:r>
      <w:proofErr w:type="gramEnd"/>
    </w:p>
    <w:p w14:paraId="3C573230" w14:textId="77777777" w:rsidR="00310AC9" w:rsidRPr="00937485" w:rsidRDefault="00310AC9" w:rsidP="00F55085">
      <w:pPr>
        <w:pStyle w:val="ListBullet"/>
        <w:rPr>
          <w:rFonts w:eastAsia="Libre Baskerville"/>
        </w:rPr>
      </w:pPr>
      <w:r w:rsidRPr="00937485">
        <w:rPr>
          <w:rFonts w:eastAsia="Libre Baskerville"/>
        </w:rPr>
        <w:t>other regional and state funders, including public agencies and private foundations (e.g., to diversify and sustain funding</w:t>
      </w:r>
      <w:proofErr w:type="gramStart"/>
      <w:r w:rsidRPr="00937485">
        <w:rPr>
          <w:rFonts w:eastAsia="Libre Baskerville"/>
        </w:rPr>
        <w:t>);</w:t>
      </w:r>
      <w:proofErr w:type="gramEnd"/>
    </w:p>
    <w:p w14:paraId="782D3739" w14:textId="77777777" w:rsidR="00310AC9" w:rsidRPr="00937485" w:rsidRDefault="00310AC9" w:rsidP="00F55085">
      <w:pPr>
        <w:pStyle w:val="ListBullet"/>
        <w:rPr>
          <w:rFonts w:eastAsia="Libre Baskerville"/>
        </w:rPr>
      </w:pPr>
      <w:r w:rsidRPr="00937485">
        <w:rPr>
          <w:rFonts w:eastAsia="Libre Baskerville"/>
        </w:rPr>
        <w:t xml:space="preserve">local community partners, including youth and families receiving community-based Triple P services (e.g., to ensure ongoing cultural and community fit of Triple P interventions and implementation practices); and </w:t>
      </w:r>
    </w:p>
    <w:p w14:paraId="79AC7319" w14:textId="77777777" w:rsidR="00310AC9" w:rsidRPr="00937485" w:rsidRDefault="00310AC9" w:rsidP="00F55085">
      <w:pPr>
        <w:pStyle w:val="ListBullet"/>
        <w:rPr>
          <w:rFonts w:eastAsia="Libre Baskerville"/>
        </w:rPr>
      </w:pPr>
      <w:r w:rsidRPr="00937485">
        <w:rPr>
          <w:rFonts w:eastAsia="Libre Baskerville"/>
        </w:rPr>
        <w:t>external implementation support providers (e.g., to provide direct, tailored support to community Triple P leaders and implementation teams and facilitate the ongoing development of broader community implementation capacity).</w:t>
      </w:r>
    </w:p>
    <w:p w14:paraId="67C88DC6" w14:textId="77777777" w:rsidR="00310AC9" w:rsidRDefault="00310AC9" w:rsidP="00310AC9">
      <w:pPr>
        <w:rPr>
          <w:rFonts w:ascii="Libre Baskerville" w:eastAsia="Libre Baskerville" w:hAnsi="Libre Baskerville" w:cs="Libre Baskerville"/>
        </w:rPr>
      </w:pPr>
    </w:p>
    <w:p w14:paraId="0A83F6E3" w14:textId="175F4B56" w:rsidR="001C5AC8" w:rsidRDefault="00310AC9" w:rsidP="00562541">
      <w:pPr>
        <w:rPr>
          <w:rStyle w:val="Hyperlink"/>
          <w:rFonts w:eastAsia="Libre Baskerville"/>
        </w:rPr>
      </w:pPr>
      <w:r w:rsidRPr="00937485">
        <w:rPr>
          <w:rFonts w:eastAsia="Libre Baskerville"/>
        </w:rPr>
        <w:t>A review of all TPIE and TPIE-Qualitative results and related recommendations are available in final reports</w:t>
      </w:r>
      <w:r>
        <w:rPr>
          <w:rFonts w:eastAsia="Libre Baskerville"/>
        </w:rPr>
        <w:t xml:space="preserve">, </w:t>
      </w:r>
      <w:r w:rsidRPr="00937485">
        <w:rPr>
          <w:rFonts w:eastAsia="Libre Baskerville"/>
        </w:rPr>
        <w:t>executive briefs</w:t>
      </w:r>
      <w:r>
        <w:rPr>
          <w:rFonts w:eastAsia="Libre Baskerville"/>
        </w:rPr>
        <w:t>, and videos</w:t>
      </w:r>
      <w:r w:rsidRPr="00937485">
        <w:rPr>
          <w:rFonts w:eastAsia="Libre Baskerville"/>
        </w:rPr>
        <w:t xml:space="preserve"> on the ICTP websit</w:t>
      </w:r>
      <w:r w:rsidR="0000047E">
        <w:rPr>
          <w:rFonts w:eastAsia="Libre Baskerville"/>
        </w:rPr>
        <w:t xml:space="preserve">e: </w:t>
      </w:r>
      <w:hyperlink r:id="rId9">
        <w:r w:rsidR="0000047E">
          <w:rPr>
            <w:rStyle w:val="Hyperlink"/>
            <w:rFonts w:eastAsia="Libre Baskerville"/>
          </w:rPr>
          <w:t>https://ictp.fpg.unc.edu/about</w:t>
        </w:r>
      </w:hyperlink>
    </w:p>
    <w:p w14:paraId="1232DE90" w14:textId="77777777" w:rsidR="00342556" w:rsidRDefault="00342556" w:rsidP="00562541"/>
    <w:p w14:paraId="283CA5A6" w14:textId="77777777" w:rsidR="00A73486" w:rsidRDefault="00A73486" w:rsidP="00A73486">
      <w:pPr>
        <w:pStyle w:val="ReferenceTitle"/>
      </w:pPr>
    </w:p>
    <w:p w14:paraId="5D3A8747" w14:textId="6F24CFF2" w:rsidR="00342556" w:rsidRDefault="00342556" w:rsidP="00A73486">
      <w:pPr>
        <w:pStyle w:val="ReferenceTitle"/>
      </w:pPr>
      <w:r w:rsidRPr="00890367">
        <w:t>Key Takeaways:</w:t>
      </w:r>
    </w:p>
    <w:p w14:paraId="1ED24D19" w14:textId="77777777" w:rsidR="00342556" w:rsidRPr="00342556" w:rsidRDefault="00342556" w:rsidP="00342556">
      <w:pPr>
        <w:pStyle w:val="ListNumber"/>
        <w:numPr>
          <w:ilvl w:val="0"/>
          <w:numId w:val="70"/>
        </w:numPr>
        <w:rPr>
          <w:rFonts w:eastAsia="Lato"/>
          <w:sz w:val="21"/>
          <w:szCs w:val="21"/>
        </w:rPr>
      </w:pPr>
      <w:r w:rsidRPr="00342556">
        <w:rPr>
          <w:rFonts w:eastAsia="Lato"/>
          <w:sz w:val="21"/>
          <w:szCs w:val="21"/>
        </w:rPr>
        <w:t xml:space="preserve">In 2014 and 2015, the </w:t>
      </w:r>
      <w:r w:rsidRPr="00342556">
        <w:rPr>
          <w:rFonts w:eastAsia="Lato"/>
          <w:b/>
          <w:sz w:val="21"/>
          <w:szCs w:val="21"/>
        </w:rPr>
        <w:t>North Carolina Triple P Implementation Evaluation</w:t>
      </w:r>
      <w:r w:rsidRPr="00342556">
        <w:rPr>
          <w:rFonts w:eastAsia="Lato"/>
          <w:sz w:val="21"/>
          <w:szCs w:val="21"/>
        </w:rPr>
        <w:t xml:space="preserve"> (TPIE)—was conducted of the Triple P system of interventions in Cabarrus and Mecklenburg counties. </w:t>
      </w:r>
    </w:p>
    <w:p w14:paraId="04E473F4" w14:textId="77777777" w:rsidR="00342556" w:rsidRPr="00342556" w:rsidRDefault="00342556" w:rsidP="00342556">
      <w:pPr>
        <w:pStyle w:val="ListNumber"/>
        <w:numPr>
          <w:ilvl w:val="0"/>
          <w:numId w:val="70"/>
        </w:numPr>
        <w:rPr>
          <w:rFonts w:eastAsia="Lato"/>
          <w:sz w:val="21"/>
          <w:szCs w:val="21"/>
        </w:rPr>
      </w:pPr>
      <w:r w:rsidRPr="00342556">
        <w:rPr>
          <w:rFonts w:eastAsia="Lato"/>
          <w:sz w:val="21"/>
          <w:szCs w:val="21"/>
        </w:rPr>
        <w:t>TPIE revealed several strengths in both counties related to their community Triple P leadership teams, the Triple P training processes, and the Triple P quality and outcome monitoring systems. Cabarrus County’s community implementation team and Mecklenburg County’s Triple P practitioner recruitment and selection processes were also identified as strengths.</w:t>
      </w:r>
    </w:p>
    <w:p w14:paraId="4B411023" w14:textId="77777777" w:rsidR="00342556" w:rsidRPr="00342556" w:rsidRDefault="00342556" w:rsidP="00342556">
      <w:pPr>
        <w:pStyle w:val="ListNumber"/>
        <w:numPr>
          <w:ilvl w:val="0"/>
          <w:numId w:val="70"/>
        </w:numPr>
        <w:rPr>
          <w:rFonts w:eastAsia="Lato"/>
          <w:sz w:val="21"/>
          <w:szCs w:val="21"/>
        </w:rPr>
      </w:pPr>
      <w:r w:rsidRPr="00342556">
        <w:rPr>
          <w:rFonts w:eastAsia="Lato"/>
          <w:sz w:val="21"/>
          <w:szCs w:val="21"/>
        </w:rPr>
        <w:t xml:space="preserve">TPIE results indicated needs for improvement—across both counties—in community provider organizations’ Triple P leadership and implementation team capacity and quality and outcome monitoring systems as well as in the communities’ ability to support ongoing coaching and fidelity assessment processes. </w:t>
      </w:r>
    </w:p>
    <w:p w14:paraId="1A14E6E8" w14:textId="77777777" w:rsidR="00342556" w:rsidRPr="00342556" w:rsidRDefault="00342556" w:rsidP="00342556">
      <w:pPr>
        <w:pStyle w:val="ListNumber"/>
        <w:numPr>
          <w:ilvl w:val="0"/>
          <w:numId w:val="70"/>
        </w:numPr>
        <w:rPr>
          <w:rFonts w:eastAsia="Lato"/>
          <w:sz w:val="21"/>
          <w:szCs w:val="21"/>
        </w:rPr>
      </w:pPr>
      <w:r w:rsidRPr="00342556">
        <w:rPr>
          <w:rFonts w:eastAsia="Lato"/>
          <w:sz w:val="21"/>
          <w:szCs w:val="21"/>
        </w:rPr>
        <w:t xml:space="preserve">Having only one Triple P practitioner was identified as a risk factor that could hinder provider </w:t>
      </w:r>
      <w:proofErr w:type="gramStart"/>
      <w:r w:rsidRPr="00342556">
        <w:rPr>
          <w:rFonts w:eastAsia="Lato"/>
          <w:sz w:val="21"/>
          <w:szCs w:val="21"/>
        </w:rPr>
        <w:t>organizations’</w:t>
      </w:r>
      <w:proofErr w:type="gramEnd"/>
      <w:r w:rsidRPr="00342556">
        <w:rPr>
          <w:rFonts w:eastAsia="Lato"/>
          <w:sz w:val="21"/>
          <w:szCs w:val="21"/>
        </w:rPr>
        <w:t xml:space="preserve"> sustained Triple P implementation. Other risk factors identified by TPIE were related to Triple P leadership and implementation team structures, the organizational climate for Triple P implementation, and Triple P sustainability plans. </w:t>
      </w:r>
    </w:p>
    <w:p w14:paraId="2EEB241B" w14:textId="77777777" w:rsidR="00342556" w:rsidRPr="00342556" w:rsidRDefault="00342556" w:rsidP="00342556">
      <w:pPr>
        <w:pStyle w:val="ListNumber"/>
        <w:numPr>
          <w:ilvl w:val="0"/>
          <w:numId w:val="70"/>
        </w:numPr>
        <w:rPr>
          <w:rFonts w:eastAsia="Lato"/>
          <w:sz w:val="21"/>
          <w:szCs w:val="21"/>
        </w:rPr>
      </w:pPr>
      <w:r w:rsidRPr="00342556">
        <w:rPr>
          <w:rFonts w:eastAsia="Lato"/>
          <w:sz w:val="21"/>
          <w:szCs w:val="21"/>
        </w:rPr>
        <w:t xml:space="preserve">In 2016, </w:t>
      </w:r>
      <w:r w:rsidRPr="00342556">
        <w:rPr>
          <w:rFonts w:eastAsia="Lato"/>
          <w:b/>
          <w:sz w:val="21"/>
          <w:szCs w:val="21"/>
        </w:rPr>
        <w:t>TPIE-Qualitative</w:t>
      </w:r>
      <w:r w:rsidRPr="00342556">
        <w:rPr>
          <w:rFonts w:eastAsia="Lato"/>
          <w:sz w:val="21"/>
          <w:szCs w:val="21"/>
        </w:rPr>
        <w:t xml:space="preserve"> was conducted to better understand the results from TPIE and to improve future planning. Results yielded additional recommendations pertaining to expanding implementation support for communities and service providers, more systematically assessing service providers’ readiness to implement Triple P, utilizing a coalition approach to locally scale Triple P in North Carolina counties, sustaining a statewide learning collaborative for county Triple P coordinators, and increasing involvement of community members in Triple P implementation and scaling activities. </w:t>
      </w:r>
    </w:p>
    <w:p w14:paraId="0DD4E0C6" w14:textId="77777777" w:rsidR="00342556" w:rsidRPr="00342556" w:rsidRDefault="00342556" w:rsidP="00342556">
      <w:pPr>
        <w:pStyle w:val="ListNumber"/>
        <w:numPr>
          <w:ilvl w:val="0"/>
          <w:numId w:val="70"/>
        </w:numPr>
        <w:rPr>
          <w:rFonts w:eastAsia="Lato"/>
          <w:sz w:val="21"/>
          <w:szCs w:val="21"/>
        </w:rPr>
      </w:pPr>
      <w:r w:rsidRPr="00342556">
        <w:rPr>
          <w:rFonts w:eastAsia="Lato"/>
          <w:sz w:val="21"/>
          <w:szCs w:val="21"/>
        </w:rPr>
        <w:t xml:space="preserve">TPIE and TPIE-Qualitative made clear that community Triple P leadership and implementation teams would benefit from support from Triple P researchers and developers; additional regional and state funders; local community partners, including youth and families receiving community-based Triple P services; and external implementation support providers. </w:t>
      </w:r>
    </w:p>
    <w:p w14:paraId="4ACC6883" w14:textId="77777777" w:rsidR="00342556" w:rsidRPr="00890367" w:rsidRDefault="00342556" w:rsidP="00342556">
      <w:pPr>
        <w:pStyle w:val="FigureTitles"/>
      </w:pPr>
    </w:p>
    <w:p w14:paraId="09C80FFC" w14:textId="77777777" w:rsidR="00342556" w:rsidRPr="00851604" w:rsidRDefault="00342556" w:rsidP="00562541">
      <w:pPr>
        <w:rPr>
          <w:i/>
        </w:rPr>
      </w:pPr>
    </w:p>
    <w:sectPr w:rsidR="00342556" w:rsidRPr="00851604">
      <w:headerReference w:type="default" r:id="rId10"/>
      <w:footerReference w:type="default" r:id="rId11"/>
      <w:pgSz w:w="12240" w:h="15840"/>
      <w:pgMar w:top="1440" w:right="1080" w:bottom="1829" w:left="1080" w:header="720" w:footer="792"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A563E" w14:textId="77777777" w:rsidR="003753E8" w:rsidRDefault="003753E8" w:rsidP="005F3829">
      <w:r>
        <w:separator/>
      </w:r>
    </w:p>
  </w:endnote>
  <w:endnote w:type="continuationSeparator" w:id="0">
    <w:p w14:paraId="211BD5A8" w14:textId="77777777" w:rsidR="003753E8" w:rsidRDefault="003753E8" w:rsidP="005F3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502040504020204"/>
    <w:charset w:val="00"/>
    <w:family w:val="auto"/>
    <w:pitch w:val="default"/>
  </w:font>
  <w:font w:name="Arial">
    <w:panose1 w:val="020B0604020202020204"/>
    <w:charset w:val="00"/>
    <w:family w:val="swiss"/>
    <w:pitch w:val="variable"/>
    <w:sig w:usb0="E0002EFF" w:usb1="C000785B" w:usb2="00000009" w:usb3="00000000" w:csb0="000001FF" w:csb1="00000000"/>
  </w:font>
  <w:font w:name="&quot;Courier New&quot;">
    <w:altName w:val="Cambria"/>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Lato">
    <w:panose1 w:val="020F0502020204030203"/>
    <w:charset w:val="00"/>
    <w:family w:val="swiss"/>
    <w:pitch w:val="variable"/>
    <w:sig w:usb0="E10002FF" w:usb1="5000ECFF" w:usb2="00000021" w:usb3="00000000" w:csb0="0000019F" w:csb1="00000000"/>
  </w:font>
  <w:font w:name="Libre Baskerville">
    <w:panose1 w:val="02000000000000000000"/>
    <w:charset w:val="00"/>
    <w:family w:val="auto"/>
    <w:pitch w:val="variable"/>
    <w:sig w:usb0="A00000BF" w:usb1="50000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Lato"/>
        <w:sz w:val="20"/>
        <w:szCs w:val="20"/>
      </w:rPr>
      <w:id w:val="1272893270"/>
      <w:docPartObj>
        <w:docPartGallery w:val="Page Numbers (Top of Page)"/>
        <w:docPartUnique/>
      </w:docPartObj>
    </w:sdtPr>
    <w:sdtEndPr>
      <w:rPr>
        <w:sz w:val="21"/>
        <w:szCs w:val="21"/>
      </w:rPr>
    </w:sdtEndPr>
    <w:sdtContent>
      <w:p w14:paraId="7657C1E6" w14:textId="6F37B009" w:rsidR="00CC4915" w:rsidRPr="00086FED" w:rsidRDefault="0097475F" w:rsidP="00CC4915">
        <w:pPr>
          <w:ind w:left="0"/>
          <w:rPr>
            <w:rFonts w:ascii="Libre Baskerville" w:hAnsi="Libre Baskerville"/>
            <w:color w:val="002060"/>
            <w:sz w:val="52"/>
            <w:szCs w:val="52"/>
          </w:rPr>
        </w:pPr>
        <w:r>
          <w:fldChar w:fldCharType="begin"/>
        </w:r>
        <w:r>
          <w:instrText xml:space="preserve"> PAGE   \* MERGEFORMAT </w:instrText>
        </w:r>
        <w:r>
          <w:fldChar w:fldCharType="separate"/>
        </w:r>
        <w:r>
          <w:rPr>
            <w:noProof/>
          </w:rPr>
          <w:t>2</w:t>
        </w:r>
        <w:r>
          <w:fldChar w:fldCharType="end"/>
        </w:r>
        <w:r w:rsidR="005F3829">
          <w:t xml:space="preserve">  </w:t>
        </w:r>
        <w:r w:rsidR="00572493">
          <w:t>NC Triple P Implementation Evaluations (2014- 2016)</w:t>
        </w:r>
      </w:p>
      <w:p w14:paraId="3603AF19" w14:textId="1FB67D62" w:rsidR="00B661F5" w:rsidRDefault="00000000" w:rsidP="00342556">
        <w:pPr>
          <w:pStyle w:val="TableBody"/>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4B36C" w14:textId="77777777" w:rsidR="003753E8" w:rsidRDefault="003753E8" w:rsidP="005F3829">
      <w:r>
        <w:separator/>
      </w:r>
    </w:p>
  </w:footnote>
  <w:footnote w:type="continuationSeparator" w:id="0">
    <w:p w14:paraId="558F44B8" w14:textId="77777777" w:rsidR="003753E8" w:rsidRDefault="003753E8" w:rsidP="005F3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12350" w14:textId="274E9205" w:rsidR="0032789D" w:rsidRDefault="0032789D">
    <w:pPr>
      <w:pStyle w:val="Header"/>
    </w:pPr>
    <w:r>
      <w:rPr>
        <w:noProof/>
      </w:rPr>
      <mc:AlternateContent>
        <mc:Choice Requires="wps">
          <w:drawing>
            <wp:anchor distT="0" distB="0" distL="114300" distR="114300" simplePos="0" relativeHeight="251659264" behindDoc="0" locked="0" layoutInCell="1" allowOverlap="1" wp14:anchorId="0C44896F" wp14:editId="2FAC376E">
              <wp:simplePos x="0" y="0"/>
              <wp:positionH relativeFrom="column">
                <wp:posOffset>98854</wp:posOffset>
              </wp:positionH>
              <wp:positionV relativeFrom="paragraph">
                <wp:posOffset>-432435</wp:posOffset>
              </wp:positionV>
              <wp:extent cx="508635" cy="432487"/>
              <wp:effectExtent l="0" t="0" r="6350" b="0"/>
              <wp:wrapNone/>
              <wp:docPr id="424226375" name="Rectangle 1"/>
              <wp:cNvGraphicFramePr/>
              <a:graphic xmlns:a="http://schemas.openxmlformats.org/drawingml/2006/main">
                <a:graphicData uri="http://schemas.microsoft.com/office/word/2010/wordprocessingShape">
                  <wps:wsp>
                    <wps:cNvSpPr/>
                    <wps:spPr>
                      <a:xfrm>
                        <a:off x="0" y="0"/>
                        <a:ext cx="508635" cy="432487"/>
                      </a:xfrm>
                      <a:prstGeom prst="rect">
                        <a:avLst/>
                      </a:prstGeom>
                      <a:solidFill>
                        <a:srgbClr val="384975"/>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3256506A" w14:textId="77777777" w:rsidR="0032789D" w:rsidRDefault="0032789D" w:rsidP="0032789D">
                          <w:pPr>
                            <w:ind w:left="0"/>
                            <w:jc w:val="center"/>
                            <w:rPr>
                              <w:sz w:val="13"/>
                              <w:szCs w:val="13"/>
                            </w:rPr>
                          </w:pPr>
                          <w:r w:rsidRPr="0061580A">
                            <w:rPr>
                              <w:sz w:val="13"/>
                              <w:szCs w:val="13"/>
                            </w:rPr>
                            <w:t>BRIEF</w:t>
                          </w:r>
                        </w:p>
                        <w:p w14:paraId="3457C96D" w14:textId="696C2F5A" w:rsidR="0032789D" w:rsidRDefault="0032789D" w:rsidP="0032789D">
                          <w:pPr>
                            <w:ind w:left="0"/>
                            <w:jc w:val="center"/>
                          </w:pPr>
                          <w: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44896F" id="Rectangle 1" o:spid="_x0000_s1028" style="position:absolute;left:0;text-align:left;margin-left:7.8pt;margin-top:-34.05pt;width:40.05pt;height:3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" fillcolor="#384975" stroked="f" strokeweight="1pt">
              <v:textbox>
                <w:txbxContent>
                  <w:p w14:paraId="3256506A" w14:textId="77777777" w:rsidR="0032789D" w:rsidRDefault="0032789D" w:rsidP="0032789D">
                    <w:pPr>
                      <w:ind w:left="0"/>
                      <w:jc w:val="center"/>
                      <w:rPr>
                        <w:sz w:val="13"/>
                        <w:szCs w:val="13"/>
                      </w:rPr>
                    </w:pPr>
                    <w:r w:rsidRPr="0061580A">
                      <w:rPr>
                        <w:sz w:val="13"/>
                        <w:szCs w:val="13"/>
                      </w:rPr>
                      <w:t>BRIEF</w:t>
                    </w:r>
                  </w:p>
                  <w:p w14:paraId="3457C96D" w14:textId="696C2F5A" w:rsidR="0032789D" w:rsidRDefault="0032789D" w:rsidP="0032789D">
                    <w:pPr>
                      <w:ind w:left="0"/>
                      <w:jc w:val="center"/>
                    </w:pPr>
                    <w:r>
                      <w:t>2</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87A455A"/>
    <w:lvl w:ilvl="0">
      <w:start w:val="1"/>
      <w:numFmt w:val="decimal"/>
      <w:lvlText w:val="%1."/>
      <w:lvlJc w:val="left"/>
      <w:pPr>
        <w:tabs>
          <w:tab w:val="num" w:pos="389"/>
        </w:tabs>
        <w:ind w:left="389" w:hanging="389"/>
      </w:pPr>
      <w:rPr>
        <w:rFonts w:hint="default"/>
      </w:rPr>
    </w:lvl>
  </w:abstractNum>
  <w:abstractNum w:abstractNumId="1" w15:restartNumberingAfterBreak="0">
    <w:nsid w:val="FFFFFF89"/>
    <w:multiLevelType w:val="singleLevel"/>
    <w:tmpl w:val="7BAE3498"/>
    <w:lvl w:ilvl="0">
      <w:start w:val="1"/>
      <w:numFmt w:val="bullet"/>
      <w:lvlText w:val=""/>
      <w:lvlJc w:val="left"/>
      <w:pPr>
        <w:tabs>
          <w:tab w:val="num" w:pos="432"/>
        </w:tabs>
        <w:ind w:left="432" w:hanging="432"/>
      </w:pPr>
      <w:rPr>
        <w:rFonts w:ascii="Symbol" w:hAnsi="Symbol" w:hint="default"/>
      </w:rPr>
    </w:lvl>
  </w:abstractNum>
  <w:abstractNum w:abstractNumId="2"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2"/>
    <w:multiLevelType w:val="hybridMultilevel"/>
    <w:tmpl w:val="FFFFFFFF"/>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D802DD"/>
    <w:multiLevelType w:val="hybridMultilevel"/>
    <w:tmpl w:val="EB1C1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2966B4"/>
    <w:multiLevelType w:val="multilevel"/>
    <w:tmpl w:val="93D4C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4F2629E"/>
    <w:multiLevelType w:val="hybridMultilevel"/>
    <w:tmpl w:val="19A6640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53E460D"/>
    <w:multiLevelType w:val="multilevel"/>
    <w:tmpl w:val="50D46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6C7362E"/>
    <w:multiLevelType w:val="hybridMultilevel"/>
    <w:tmpl w:val="078A913A"/>
    <w:lvl w:ilvl="0" w:tplc="F108703C">
      <w:start w:val="1"/>
      <w:numFmt w:val="bullet"/>
      <w:lvlText w:val=""/>
      <w:lvlJc w:val="left"/>
      <w:pPr>
        <w:tabs>
          <w:tab w:val="num" w:pos="389"/>
        </w:tabs>
        <w:ind w:left="389" w:hanging="38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BD5903"/>
    <w:multiLevelType w:val="hybridMultilevel"/>
    <w:tmpl w:val="31784A4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947261F"/>
    <w:multiLevelType w:val="multilevel"/>
    <w:tmpl w:val="68C27094"/>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09FE13D0"/>
    <w:multiLevelType w:val="hybridMultilevel"/>
    <w:tmpl w:val="19A664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826936"/>
    <w:multiLevelType w:val="hybridMultilevel"/>
    <w:tmpl w:val="27C4F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296FF5"/>
    <w:multiLevelType w:val="hybridMultilevel"/>
    <w:tmpl w:val="93E43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AA68A3"/>
    <w:multiLevelType w:val="multilevel"/>
    <w:tmpl w:val="0B3AF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1FE5E75"/>
    <w:multiLevelType w:val="multilevel"/>
    <w:tmpl w:val="8E98E644"/>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3265D4A"/>
    <w:multiLevelType w:val="hybridMultilevel"/>
    <w:tmpl w:val="47761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245838"/>
    <w:multiLevelType w:val="multilevel"/>
    <w:tmpl w:val="62826F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19F75611"/>
    <w:multiLevelType w:val="hybridMultilevel"/>
    <w:tmpl w:val="458C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5972CB"/>
    <w:multiLevelType w:val="multilevel"/>
    <w:tmpl w:val="7144C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F6352C3"/>
    <w:multiLevelType w:val="hybridMultilevel"/>
    <w:tmpl w:val="8662E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291496B"/>
    <w:multiLevelType w:val="hybridMultilevel"/>
    <w:tmpl w:val="8B86F606"/>
    <w:lvl w:ilvl="0" w:tplc="61AEB7E4">
      <w:start w:val="1"/>
      <w:numFmt w:val="bullet"/>
      <w:lvlText w:val=""/>
      <w:lvlJc w:val="left"/>
      <w:pPr>
        <w:tabs>
          <w:tab w:val="num" w:pos="389"/>
        </w:tabs>
        <w:ind w:left="389" w:hanging="38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720DAF"/>
    <w:multiLevelType w:val="multilevel"/>
    <w:tmpl w:val="533C8F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92F3AE8"/>
    <w:multiLevelType w:val="hybridMultilevel"/>
    <w:tmpl w:val="13FAE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EE1D85"/>
    <w:multiLevelType w:val="hybridMultilevel"/>
    <w:tmpl w:val="77323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691502"/>
    <w:multiLevelType w:val="hybridMultilevel"/>
    <w:tmpl w:val="6A886624"/>
    <w:lvl w:ilvl="0" w:tplc="E446E712">
      <w:start w:val="1"/>
      <w:numFmt w:val="bullet"/>
      <w:pStyle w:val="ListBullet"/>
      <w:lvlText w:val=""/>
      <w:lvlJc w:val="left"/>
      <w:pPr>
        <w:ind w:left="504"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914C8E"/>
    <w:multiLevelType w:val="hybridMultilevel"/>
    <w:tmpl w:val="A5564B34"/>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4D046A8"/>
    <w:multiLevelType w:val="multilevel"/>
    <w:tmpl w:val="982442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383451E3"/>
    <w:multiLevelType w:val="hybridMultilevel"/>
    <w:tmpl w:val="31BA33A2"/>
    <w:lvl w:ilvl="0" w:tplc="499E8462">
      <w:start w:val="1"/>
      <w:numFmt w:val="decimal"/>
      <w:lvlText w:val="%1."/>
      <w:lvlJc w:val="left"/>
      <w:pPr>
        <w:ind w:left="720" w:hanging="360"/>
      </w:pPr>
      <w:rPr>
        <w:rFonts w:cs="Arial"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03462E"/>
    <w:multiLevelType w:val="hybridMultilevel"/>
    <w:tmpl w:val="19A664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A4D52FA"/>
    <w:multiLevelType w:val="hybridMultilevel"/>
    <w:tmpl w:val="029A1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B2957B0"/>
    <w:multiLevelType w:val="hybridMultilevel"/>
    <w:tmpl w:val="19A664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CC057E8"/>
    <w:multiLevelType w:val="multilevel"/>
    <w:tmpl w:val="38BE263E"/>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3D4D6706"/>
    <w:multiLevelType w:val="hybridMultilevel"/>
    <w:tmpl w:val="27381988"/>
    <w:lvl w:ilvl="0" w:tplc="E3283B28">
      <w:start w:val="1"/>
      <w:numFmt w:val="bullet"/>
      <w:lvlText w:val="·"/>
      <w:lvlJc w:val="left"/>
      <w:pPr>
        <w:ind w:left="720" w:hanging="360"/>
      </w:pPr>
      <w:rPr>
        <w:rFonts w:ascii="Symbol" w:hAnsi="Symbol" w:hint="default"/>
      </w:rPr>
    </w:lvl>
    <w:lvl w:ilvl="1" w:tplc="CD969F52">
      <w:start w:val="1"/>
      <w:numFmt w:val="bullet"/>
      <w:lvlText w:val="o"/>
      <w:lvlJc w:val="left"/>
      <w:pPr>
        <w:ind w:left="1440" w:hanging="360"/>
      </w:pPr>
      <w:rPr>
        <w:rFonts w:ascii="&quot;Courier New&quot;" w:hAnsi="&quot;Courier New&quot;" w:hint="default"/>
      </w:rPr>
    </w:lvl>
    <w:lvl w:ilvl="2" w:tplc="ABF673BC">
      <w:start w:val="1"/>
      <w:numFmt w:val="bullet"/>
      <w:lvlText w:val="§"/>
      <w:lvlJc w:val="left"/>
      <w:pPr>
        <w:ind w:left="2160" w:hanging="360"/>
      </w:pPr>
      <w:rPr>
        <w:rFonts w:ascii="Wingdings" w:hAnsi="Wingdings" w:hint="default"/>
      </w:rPr>
    </w:lvl>
    <w:lvl w:ilvl="3" w:tplc="74DA6AFC">
      <w:start w:val="1"/>
      <w:numFmt w:val="bullet"/>
      <w:lvlText w:val=""/>
      <w:lvlJc w:val="left"/>
      <w:pPr>
        <w:ind w:left="2880" w:hanging="360"/>
      </w:pPr>
      <w:rPr>
        <w:rFonts w:ascii="Symbol" w:hAnsi="Symbol" w:hint="default"/>
      </w:rPr>
    </w:lvl>
    <w:lvl w:ilvl="4" w:tplc="D4D45962">
      <w:start w:val="1"/>
      <w:numFmt w:val="bullet"/>
      <w:lvlText w:val="o"/>
      <w:lvlJc w:val="left"/>
      <w:pPr>
        <w:ind w:left="3600" w:hanging="360"/>
      </w:pPr>
      <w:rPr>
        <w:rFonts w:ascii="Courier New" w:hAnsi="Courier New" w:hint="default"/>
      </w:rPr>
    </w:lvl>
    <w:lvl w:ilvl="5" w:tplc="6866ABA6">
      <w:start w:val="1"/>
      <w:numFmt w:val="bullet"/>
      <w:lvlText w:val=""/>
      <w:lvlJc w:val="left"/>
      <w:pPr>
        <w:ind w:left="4320" w:hanging="360"/>
      </w:pPr>
      <w:rPr>
        <w:rFonts w:ascii="Wingdings" w:hAnsi="Wingdings" w:hint="default"/>
      </w:rPr>
    </w:lvl>
    <w:lvl w:ilvl="6" w:tplc="828CB992">
      <w:start w:val="1"/>
      <w:numFmt w:val="bullet"/>
      <w:lvlText w:val=""/>
      <w:lvlJc w:val="left"/>
      <w:pPr>
        <w:ind w:left="5040" w:hanging="360"/>
      </w:pPr>
      <w:rPr>
        <w:rFonts w:ascii="Symbol" w:hAnsi="Symbol" w:hint="default"/>
      </w:rPr>
    </w:lvl>
    <w:lvl w:ilvl="7" w:tplc="A1CEE600">
      <w:start w:val="1"/>
      <w:numFmt w:val="bullet"/>
      <w:lvlText w:val="o"/>
      <w:lvlJc w:val="left"/>
      <w:pPr>
        <w:ind w:left="5760" w:hanging="360"/>
      </w:pPr>
      <w:rPr>
        <w:rFonts w:ascii="Courier New" w:hAnsi="Courier New" w:hint="default"/>
      </w:rPr>
    </w:lvl>
    <w:lvl w:ilvl="8" w:tplc="453801A6">
      <w:start w:val="1"/>
      <w:numFmt w:val="bullet"/>
      <w:lvlText w:val=""/>
      <w:lvlJc w:val="left"/>
      <w:pPr>
        <w:ind w:left="6480" w:hanging="360"/>
      </w:pPr>
      <w:rPr>
        <w:rFonts w:ascii="Wingdings" w:hAnsi="Wingdings" w:hint="default"/>
      </w:rPr>
    </w:lvl>
  </w:abstractNum>
  <w:abstractNum w:abstractNumId="34" w15:restartNumberingAfterBreak="0">
    <w:nsid w:val="3D6F0626"/>
    <w:multiLevelType w:val="hybridMultilevel"/>
    <w:tmpl w:val="2FA897C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7B2D78"/>
    <w:multiLevelType w:val="hybridMultilevel"/>
    <w:tmpl w:val="CA4A2C74"/>
    <w:lvl w:ilvl="0" w:tplc="C9EE3F58">
      <w:start w:val="1"/>
      <w:numFmt w:val="decimal"/>
      <w:pStyle w:val="textAcknowledgementList"/>
      <w:lvlText w:val="%1."/>
      <w:lvlJc w:val="left"/>
      <w:pPr>
        <w:ind w:left="648"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40BC2C41"/>
    <w:multiLevelType w:val="multilevel"/>
    <w:tmpl w:val="F0F217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42A04752"/>
    <w:multiLevelType w:val="hybridMultilevel"/>
    <w:tmpl w:val="A27E5424"/>
    <w:lvl w:ilvl="0" w:tplc="0A3631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3001142"/>
    <w:multiLevelType w:val="hybridMultilevel"/>
    <w:tmpl w:val="66A8A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3903590"/>
    <w:multiLevelType w:val="hybridMultilevel"/>
    <w:tmpl w:val="163A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40E10ED"/>
    <w:multiLevelType w:val="multilevel"/>
    <w:tmpl w:val="FFF864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441F0B9B"/>
    <w:multiLevelType w:val="multilevel"/>
    <w:tmpl w:val="B40CB3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50836CB7"/>
    <w:multiLevelType w:val="hybridMultilevel"/>
    <w:tmpl w:val="F826768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2FF482C"/>
    <w:multiLevelType w:val="multilevel"/>
    <w:tmpl w:val="F9A24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32C79BE"/>
    <w:multiLevelType w:val="multilevel"/>
    <w:tmpl w:val="99A491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55E74E67"/>
    <w:multiLevelType w:val="multilevel"/>
    <w:tmpl w:val="F3A46BBE"/>
    <w:lvl w:ilvl="0">
      <w:start w:val="1"/>
      <w:numFmt w:val="bullet"/>
      <w:lvlText w:val="●"/>
      <w:lvlJc w:val="left"/>
      <w:pPr>
        <w:ind w:left="1494" w:hanging="360"/>
      </w:pPr>
      <w:rPr>
        <w:rFonts w:ascii="Noto Sans Symbols" w:eastAsia="Noto Sans Symbols" w:hAnsi="Noto Sans Symbols" w:cs="Noto Sans Symbols"/>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Symbols" w:eastAsia="Noto Sans Symbols" w:hAnsi="Noto Sans Symbols" w:cs="Noto Sans Symbols"/>
      </w:rPr>
    </w:lvl>
    <w:lvl w:ilvl="3">
      <w:start w:val="1"/>
      <w:numFmt w:val="bullet"/>
      <w:lvlText w:val="●"/>
      <w:lvlJc w:val="left"/>
      <w:pPr>
        <w:ind w:left="3654" w:hanging="360"/>
      </w:pPr>
      <w:rPr>
        <w:rFonts w:ascii="Noto Sans Symbols" w:eastAsia="Noto Sans Symbols" w:hAnsi="Noto Sans Symbols" w:cs="Noto Sans Symbol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Symbols" w:eastAsia="Noto Sans Symbols" w:hAnsi="Noto Sans Symbols" w:cs="Noto Sans Symbols"/>
      </w:rPr>
    </w:lvl>
    <w:lvl w:ilvl="6">
      <w:start w:val="1"/>
      <w:numFmt w:val="bullet"/>
      <w:lvlText w:val="●"/>
      <w:lvlJc w:val="left"/>
      <w:pPr>
        <w:ind w:left="5814" w:hanging="360"/>
      </w:pPr>
      <w:rPr>
        <w:rFonts w:ascii="Noto Sans Symbols" w:eastAsia="Noto Sans Symbols" w:hAnsi="Noto Sans Symbols" w:cs="Noto Sans Symbol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Symbols" w:eastAsia="Noto Sans Symbols" w:hAnsi="Noto Sans Symbols" w:cs="Noto Sans Symbols"/>
      </w:rPr>
    </w:lvl>
  </w:abstractNum>
  <w:abstractNum w:abstractNumId="46" w15:restartNumberingAfterBreak="0">
    <w:nsid w:val="58515F8D"/>
    <w:multiLevelType w:val="multilevel"/>
    <w:tmpl w:val="E340A810"/>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593B680B"/>
    <w:multiLevelType w:val="hybridMultilevel"/>
    <w:tmpl w:val="5790B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9BF2A5A"/>
    <w:multiLevelType w:val="multilevel"/>
    <w:tmpl w:val="E294F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A302D14"/>
    <w:multiLevelType w:val="hybridMultilevel"/>
    <w:tmpl w:val="19A664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B906D5B"/>
    <w:multiLevelType w:val="hybridMultilevel"/>
    <w:tmpl w:val="19A664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CC66D4D"/>
    <w:multiLevelType w:val="hybridMultilevel"/>
    <w:tmpl w:val="E976F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FB858FA"/>
    <w:multiLevelType w:val="multilevel"/>
    <w:tmpl w:val="58BC9D5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3" w15:restartNumberingAfterBreak="0">
    <w:nsid w:val="60711E1E"/>
    <w:multiLevelType w:val="hybridMultilevel"/>
    <w:tmpl w:val="19B0B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0AA34AF"/>
    <w:multiLevelType w:val="multilevel"/>
    <w:tmpl w:val="A322F2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613D3A6D"/>
    <w:multiLevelType w:val="multilevel"/>
    <w:tmpl w:val="5148C1BA"/>
    <w:lvl w:ilvl="0">
      <w:start w:val="1"/>
      <w:numFmt w:val="bullet"/>
      <w:lvlText w:val="●"/>
      <w:lvlJc w:val="left"/>
      <w:pPr>
        <w:ind w:left="794" w:hanging="359"/>
      </w:pPr>
      <w:rPr>
        <w:rFonts w:ascii="Noto Sans Symbols" w:eastAsia="Noto Sans Symbols" w:hAnsi="Noto Sans Symbols" w:cs="Noto Sans Symbols"/>
      </w:rPr>
    </w:lvl>
    <w:lvl w:ilvl="1">
      <w:start w:val="1"/>
      <w:numFmt w:val="bullet"/>
      <w:lvlText w:val="o"/>
      <w:lvlJc w:val="left"/>
      <w:pPr>
        <w:ind w:left="1514" w:hanging="360"/>
      </w:pPr>
      <w:rPr>
        <w:rFonts w:ascii="Courier New" w:eastAsia="Courier New" w:hAnsi="Courier New" w:cs="Courier New"/>
      </w:rPr>
    </w:lvl>
    <w:lvl w:ilvl="2">
      <w:start w:val="1"/>
      <w:numFmt w:val="bullet"/>
      <w:lvlText w:val="▪"/>
      <w:lvlJc w:val="left"/>
      <w:pPr>
        <w:ind w:left="2234" w:hanging="360"/>
      </w:pPr>
      <w:rPr>
        <w:rFonts w:ascii="Noto Sans Symbols" w:eastAsia="Noto Sans Symbols" w:hAnsi="Noto Sans Symbols" w:cs="Noto Sans Symbols"/>
      </w:rPr>
    </w:lvl>
    <w:lvl w:ilvl="3">
      <w:start w:val="1"/>
      <w:numFmt w:val="bullet"/>
      <w:lvlText w:val="●"/>
      <w:lvlJc w:val="left"/>
      <w:pPr>
        <w:ind w:left="2954" w:hanging="360"/>
      </w:pPr>
      <w:rPr>
        <w:rFonts w:ascii="Noto Sans Symbols" w:eastAsia="Noto Sans Symbols" w:hAnsi="Noto Sans Symbols" w:cs="Noto Sans Symbols"/>
      </w:rPr>
    </w:lvl>
    <w:lvl w:ilvl="4">
      <w:start w:val="1"/>
      <w:numFmt w:val="bullet"/>
      <w:lvlText w:val="o"/>
      <w:lvlJc w:val="left"/>
      <w:pPr>
        <w:ind w:left="3674" w:hanging="360"/>
      </w:pPr>
      <w:rPr>
        <w:rFonts w:ascii="Courier New" w:eastAsia="Courier New" w:hAnsi="Courier New" w:cs="Courier New"/>
      </w:rPr>
    </w:lvl>
    <w:lvl w:ilvl="5">
      <w:start w:val="1"/>
      <w:numFmt w:val="bullet"/>
      <w:lvlText w:val="▪"/>
      <w:lvlJc w:val="left"/>
      <w:pPr>
        <w:ind w:left="4394" w:hanging="360"/>
      </w:pPr>
      <w:rPr>
        <w:rFonts w:ascii="Noto Sans Symbols" w:eastAsia="Noto Sans Symbols" w:hAnsi="Noto Sans Symbols" w:cs="Noto Sans Symbols"/>
      </w:rPr>
    </w:lvl>
    <w:lvl w:ilvl="6">
      <w:start w:val="1"/>
      <w:numFmt w:val="bullet"/>
      <w:lvlText w:val="●"/>
      <w:lvlJc w:val="left"/>
      <w:pPr>
        <w:ind w:left="5114" w:hanging="360"/>
      </w:pPr>
      <w:rPr>
        <w:rFonts w:ascii="Noto Sans Symbols" w:eastAsia="Noto Sans Symbols" w:hAnsi="Noto Sans Symbols" w:cs="Noto Sans Symbols"/>
      </w:rPr>
    </w:lvl>
    <w:lvl w:ilvl="7">
      <w:start w:val="1"/>
      <w:numFmt w:val="bullet"/>
      <w:lvlText w:val="o"/>
      <w:lvlJc w:val="left"/>
      <w:pPr>
        <w:ind w:left="5834" w:hanging="360"/>
      </w:pPr>
      <w:rPr>
        <w:rFonts w:ascii="Courier New" w:eastAsia="Courier New" w:hAnsi="Courier New" w:cs="Courier New"/>
      </w:rPr>
    </w:lvl>
    <w:lvl w:ilvl="8">
      <w:start w:val="1"/>
      <w:numFmt w:val="bullet"/>
      <w:lvlText w:val="▪"/>
      <w:lvlJc w:val="left"/>
      <w:pPr>
        <w:ind w:left="6554" w:hanging="360"/>
      </w:pPr>
      <w:rPr>
        <w:rFonts w:ascii="Noto Sans Symbols" w:eastAsia="Noto Sans Symbols" w:hAnsi="Noto Sans Symbols" w:cs="Noto Sans Symbols"/>
      </w:rPr>
    </w:lvl>
  </w:abstractNum>
  <w:abstractNum w:abstractNumId="56" w15:restartNumberingAfterBreak="0">
    <w:nsid w:val="627A33B7"/>
    <w:multiLevelType w:val="multilevel"/>
    <w:tmpl w:val="7D5EEA82"/>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57" w15:restartNumberingAfterBreak="0">
    <w:nsid w:val="65E13E92"/>
    <w:multiLevelType w:val="hybridMultilevel"/>
    <w:tmpl w:val="038C7FDC"/>
    <w:lvl w:ilvl="0" w:tplc="A0161BE6">
      <w:start w:val="1"/>
      <w:numFmt w:val="bullet"/>
      <w:pStyle w:val="blockSubBullets"/>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 w15:restartNumberingAfterBreak="0">
    <w:nsid w:val="65FA79FE"/>
    <w:multiLevelType w:val="hybridMultilevel"/>
    <w:tmpl w:val="9EFCC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E660FC6"/>
    <w:multiLevelType w:val="hybridMultilevel"/>
    <w:tmpl w:val="9C584BF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1353F0A"/>
    <w:multiLevelType w:val="multilevel"/>
    <w:tmpl w:val="5080C7B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1" w15:restartNumberingAfterBreak="0">
    <w:nsid w:val="728110EC"/>
    <w:multiLevelType w:val="hybridMultilevel"/>
    <w:tmpl w:val="A330FC92"/>
    <w:lvl w:ilvl="0" w:tplc="0B66C61A">
      <w:start w:val="1"/>
      <w:numFmt w:val="decimal"/>
      <w:pStyle w:val="ListNumber"/>
      <w:lvlText w:val="%1."/>
      <w:lvlJc w:val="left"/>
      <w:pPr>
        <w:tabs>
          <w:tab w:val="num" w:pos="389"/>
        </w:tabs>
        <w:ind w:left="389" w:hanging="389"/>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2DA6D97"/>
    <w:multiLevelType w:val="multilevel"/>
    <w:tmpl w:val="231E90C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3" w15:restartNumberingAfterBreak="0">
    <w:nsid w:val="744963E4"/>
    <w:multiLevelType w:val="hybridMultilevel"/>
    <w:tmpl w:val="0B725B38"/>
    <w:lvl w:ilvl="0" w:tplc="FB8A73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55E6DE1"/>
    <w:multiLevelType w:val="hybridMultilevel"/>
    <w:tmpl w:val="D19A8C22"/>
    <w:lvl w:ilvl="0" w:tplc="6A36F532">
      <w:start w:val="1"/>
      <w:numFmt w:val="bullet"/>
      <w:pStyle w:val="TableBullet"/>
      <w:lvlText w:val=""/>
      <w:lvlJc w:val="left"/>
      <w:pPr>
        <w:ind w:left="36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7BC038BF"/>
    <w:multiLevelType w:val="hybridMultilevel"/>
    <w:tmpl w:val="63A88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D947C04"/>
    <w:multiLevelType w:val="multilevel"/>
    <w:tmpl w:val="EF20596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7F6D587C"/>
    <w:multiLevelType w:val="hybridMultilevel"/>
    <w:tmpl w:val="D056EBCC"/>
    <w:lvl w:ilvl="0" w:tplc="04090001">
      <w:start w:val="1"/>
      <w:numFmt w:val="bullet"/>
      <w:lvlText w:val=""/>
      <w:lvlJc w:val="left"/>
      <w:pPr>
        <w:ind w:left="794" w:hanging="360"/>
      </w:pPr>
      <w:rPr>
        <w:rFonts w:ascii="Symbol" w:hAnsi="Symbol"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num w:numId="1" w16cid:durableId="509875473">
    <w:abstractNumId w:val="1"/>
  </w:num>
  <w:num w:numId="2" w16cid:durableId="1274092904">
    <w:abstractNumId w:val="1"/>
    <w:lvlOverride w:ilvl="0">
      <w:startOverride w:val="1"/>
    </w:lvlOverride>
  </w:num>
  <w:num w:numId="3" w16cid:durableId="254943772">
    <w:abstractNumId w:val="21"/>
  </w:num>
  <w:num w:numId="4" w16cid:durableId="1643997132">
    <w:abstractNumId w:val="0"/>
  </w:num>
  <w:num w:numId="5" w16cid:durableId="1427731844">
    <w:abstractNumId w:val="63"/>
  </w:num>
  <w:num w:numId="6" w16cid:durableId="746877472">
    <w:abstractNumId w:val="61"/>
  </w:num>
  <w:num w:numId="7" w16cid:durableId="1786773656">
    <w:abstractNumId w:val="8"/>
  </w:num>
  <w:num w:numId="8" w16cid:durableId="1897007784">
    <w:abstractNumId w:val="31"/>
  </w:num>
  <w:num w:numId="9" w16cid:durableId="225532596">
    <w:abstractNumId w:val="6"/>
  </w:num>
  <w:num w:numId="10" w16cid:durableId="1015109364">
    <w:abstractNumId w:val="28"/>
  </w:num>
  <w:num w:numId="11" w16cid:durableId="455635238">
    <w:abstractNumId w:val="37"/>
  </w:num>
  <w:num w:numId="12" w16cid:durableId="1306620319">
    <w:abstractNumId w:val="50"/>
  </w:num>
  <w:num w:numId="13" w16cid:durableId="869532227">
    <w:abstractNumId w:val="58"/>
  </w:num>
  <w:num w:numId="14" w16cid:durableId="92555518">
    <w:abstractNumId w:val="51"/>
  </w:num>
  <w:num w:numId="15" w16cid:durableId="367069993">
    <w:abstractNumId w:val="26"/>
  </w:num>
  <w:num w:numId="16" w16cid:durableId="723454207">
    <w:abstractNumId w:val="11"/>
  </w:num>
  <w:num w:numId="17" w16cid:durableId="753743320">
    <w:abstractNumId w:val="49"/>
  </w:num>
  <w:num w:numId="18" w16cid:durableId="654845919">
    <w:abstractNumId w:val="47"/>
  </w:num>
  <w:num w:numId="19" w16cid:durableId="637421270">
    <w:abstractNumId w:val="43"/>
  </w:num>
  <w:num w:numId="20" w16cid:durableId="1093360072">
    <w:abstractNumId w:val="48"/>
  </w:num>
  <w:num w:numId="21" w16cid:durableId="105000690">
    <w:abstractNumId w:val="14"/>
  </w:num>
  <w:num w:numId="22" w16cid:durableId="751973327">
    <w:abstractNumId w:val="7"/>
  </w:num>
  <w:num w:numId="23" w16cid:durableId="1507089947">
    <w:abstractNumId w:val="19"/>
  </w:num>
  <w:num w:numId="24" w16cid:durableId="2144732420">
    <w:abstractNumId w:val="15"/>
  </w:num>
  <w:num w:numId="25" w16cid:durableId="400904157">
    <w:abstractNumId w:val="5"/>
  </w:num>
  <w:num w:numId="26" w16cid:durableId="467403196">
    <w:abstractNumId w:val="34"/>
  </w:num>
  <w:num w:numId="27" w16cid:durableId="915362102">
    <w:abstractNumId w:val="9"/>
  </w:num>
  <w:num w:numId="28" w16cid:durableId="1576084713">
    <w:abstractNumId w:val="42"/>
  </w:num>
  <w:num w:numId="29" w16cid:durableId="1127285350">
    <w:abstractNumId w:val="59"/>
  </w:num>
  <w:num w:numId="30" w16cid:durableId="791752577">
    <w:abstractNumId w:val="29"/>
  </w:num>
  <w:num w:numId="31" w16cid:durableId="1121532902">
    <w:abstractNumId w:val="67"/>
  </w:num>
  <w:num w:numId="32" w16cid:durableId="585773582">
    <w:abstractNumId w:val="38"/>
  </w:num>
  <w:num w:numId="33" w16cid:durableId="526529685">
    <w:abstractNumId w:val="16"/>
  </w:num>
  <w:num w:numId="34" w16cid:durableId="1573924017">
    <w:abstractNumId w:val="25"/>
  </w:num>
  <w:num w:numId="35" w16cid:durableId="1061559268">
    <w:abstractNumId w:val="4"/>
  </w:num>
  <w:num w:numId="36" w16cid:durableId="722220672">
    <w:abstractNumId w:val="23"/>
  </w:num>
  <w:num w:numId="37" w16cid:durableId="2015648837">
    <w:abstractNumId w:val="25"/>
    <w:lvlOverride w:ilvl="0">
      <w:startOverride w:val="1"/>
    </w:lvlOverride>
  </w:num>
  <w:num w:numId="38" w16cid:durableId="189992886">
    <w:abstractNumId w:val="44"/>
  </w:num>
  <w:num w:numId="39" w16cid:durableId="798257106">
    <w:abstractNumId w:val="22"/>
  </w:num>
  <w:num w:numId="40" w16cid:durableId="1458796170">
    <w:abstractNumId w:val="54"/>
  </w:num>
  <w:num w:numId="41" w16cid:durableId="985429762">
    <w:abstractNumId w:val="53"/>
  </w:num>
  <w:num w:numId="42" w16cid:durableId="592477942">
    <w:abstractNumId w:val="2"/>
  </w:num>
  <w:num w:numId="43" w16cid:durableId="664670678">
    <w:abstractNumId w:val="65"/>
  </w:num>
  <w:num w:numId="44" w16cid:durableId="442841348">
    <w:abstractNumId w:val="57"/>
  </w:num>
  <w:num w:numId="45" w16cid:durableId="1821575096">
    <w:abstractNumId w:val="3"/>
  </w:num>
  <w:num w:numId="46" w16cid:durableId="1795828116">
    <w:abstractNumId w:val="66"/>
  </w:num>
  <w:num w:numId="47" w16cid:durableId="900210034">
    <w:abstractNumId w:val="40"/>
  </w:num>
  <w:num w:numId="48" w16cid:durableId="635456117">
    <w:abstractNumId w:val="20"/>
  </w:num>
  <w:num w:numId="49" w16cid:durableId="1204827950">
    <w:abstractNumId w:val="17"/>
  </w:num>
  <w:num w:numId="50" w16cid:durableId="1469664098">
    <w:abstractNumId w:val="10"/>
  </w:num>
  <w:num w:numId="51" w16cid:durableId="1111512196">
    <w:abstractNumId w:val="32"/>
  </w:num>
  <w:num w:numId="52" w16cid:durableId="1970235500">
    <w:abstractNumId w:val="46"/>
  </w:num>
  <w:num w:numId="53" w16cid:durableId="482432313">
    <w:abstractNumId w:val="24"/>
  </w:num>
  <w:num w:numId="54" w16cid:durableId="746536776">
    <w:abstractNumId w:val="13"/>
  </w:num>
  <w:num w:numId="55" w16cid:durableId="1379548821">
    <w:abstractNumId w:val="33"/>
  </w:num>
  <w:num w:numId="56" w16cid:durableId="2066098348">
    <w:abstractNumId w:val="39"/>
  </w:num>
  <w:num w:numId="57" w16cid:durableId="36009232">
    <w:abstractNumId w:val="30"/>
  </w:num>
  <w:num w:numId="58" w16cid:durableId="1470200739">
    <w:abstractNumId w:val="41"/>
  </w:num>
  <w:num w:numId="59" w16cid:durableId="1884554176">
    <w:abstractNumId w:val="55"/>
  </w:num>
  <w:num w:numId="60" w16cid:durableId="549923271">
    <w:abstractNumId w:val="36"/>
  </w:num>
  <w:num w:numId="61" w16cid:durableId="1968124216">
    <w:abstractNumId w:val="27"/>
  </w:num>
  <w:num w:numId="62" w16cid:durableId="2030139300">
    <w:abstractNumId w:val="18"/>
  </w:num>
  <w:num w:numId="63" w16cid:durableId="815341210">
    <w:abstractNumId w:val="45"/>
  </w:num>
  <w:num w:numId="64" w16cid:durableId="1097869708">
    <w:abstractNumId w:val="56"/>
  </w:num>
  <w:num w:numId="65" w16cid:durableId="157962355">
    <w:abstractNumId w:val="60"/>
  </w:num>
  <w:num w:numId="66" w16cid:durableId="457601188">
    <w:abstractNumId w:val="62"/>
  </w:num>
  <w:num w:numId="67" w16cid:durableId="1079209365">
    <w:abstractNumId w:val="52"/>
  </w:num>
  <w:num w:numId="68" w16cid:durableId="409929883">
    <w:abstractNumId w:val="35"/>
  </w:num>
  <w:num w:numId="69" w16cid:durableId="1169904075">
    <w:abstractNumId w:val="12"/>
  </w:num>
  <w:num w:numId="70" w16cid:durableId="689374353">
    <w:abstractNumId w:val="6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C1A"/>
    <w:rsid w:val="0000047E"/>
    <w:rsid w:val="0000345F"/>
    <w:rsid w:val="00024A9D"/>
    <w:rsid w:val="00035F7D"/>
    <w:rsid w:val="00041161"/>
    <w:rsid w:val="00065645"/>
    <w:rsid w:val="00071496"/>
    <w:rsid w:val="00077C9B"/>
    <w:rsid w:val="00081BE1"/>
    <w:rsid w:val="00086FED"/>
    <w:rsid w:val="000935D4"/>
    <w:rsid w:val="000A65A5"/>
    <w:rsid w:val="000B5263"/>
    <w:rsid w:val="000C56D8"/>
    <w:rsid w:val="000F791B"/>
    <w:rsid w:val="00110010"/>
    <w:rsid w:val="00137C2C"/>
    <w:rsid w:val="00140E60"/>
    <w:rsid w:val="001502ED"/>
    <w:rsid w:val="00156841"/>
    <w:rsid w:val="001B3110"/>
    <w:rsid w:val="001C5AC8"/>
    <w:rsid w:val="00214BDF"/>
    <w:rsid w:val="00214E56"/>
    <w:rsid w:val="00245F45"/>
    <w:rsid w:val="00265F66"/>
    <w:rsid w:val="002938A9"/>
    <w:rsid w:val="00297814"/>
    <w:rsid w:val="002A7D42"/>
    <w:rsid w:val="002E0546"/>
    <w:rsid w:val="002E6E87"/>
    <w:rsid w:val="002F3C1D"/>
    <w:rsid w:val="00310AC9"/>
    <w:rsid w:val="0032789D"/>
    <w:rsid w:val="0033373A"/>
    <w:rsid w:val="00342556"/>
    <w:rsid w:val="003562E9"/>
    <w:rsid w:val="00362DA3"/>
    <w:rsid w:val="003753E8"/>
    <w:rsid w:val="00390120"/>
    <w:rsid w:val="003D45D3"/>
    <w:rsid w:val="003D5CEB"/>
    <w:rsid w:val="0042540A"/>
    <w:rsid w:val="00437681"/>
    <w:rsid w:val="00443169"/>
    <w:rsid w:val="0045167A"/>
    <w:rsid w:val="004726C0"/>
    <w:rsid w:val="0047287D"/>
    <w:rsid w:val="004974C5"/>
    <w:rsid w:val="004B737D"/>
    <w:rsid w:val="004C7BC2"/>
    <w:rsid w:val="004E3CDE"/>
    <w:rsid w:val="004E50F5"/>
    <w:rsid w:val="004F3458"/>
    <w:rsid w:val="004F4BE3"/>
    <w:rsid w:val="005041CD"/>
    <w:rsid w:val="00510884"/>
    <w:rsid w:val="00536F5E"/>
    <w:rsid w:val="00562541"/>
    <w:rsid w:val="005655C2"/>
    <w:rsid w:val="00570D30"/>
    <w:rsid w:val="00572493"/>
    <w:rsid w:val="00594461"/>
    <w:rsid w:val="005B3C1A"/>
    <w:rsid w:val="005C6370"/>
    <w:rsid w:val="005C676B"/>
    <w:rsid w:val="005F3829"/>
    <w:rsid w:val="006057C3"/>
    <w:rsid w:val="00613FC7"/>
    <w:rsid w:val="00623929"/>
    <w:rsid w:val="0066240F"/>
    <w:rsid w:val="00695E8D"/>
    <w:rsid w:val="006A5B3F"/>
    <w:rsid w:val="006B2C82"/>
    <w:rsid w:val="006D39A7"/>
    <w:rsid w:val="006D3D88"/>
    <w:rsid w:val="006F2507"/>
    <w:rsid w:val="006F5DDB"/>
    <w:rsid w:val="0071347A"/>
    <w:rsid w:val="00726376"/>
    <w:rsid w:val="00745E42"/>
    <w:rsid w:val="0076361D"/>
    <w:rsid w:val="00772A8A"/>
    <w:rsid w:val="00772E0A"/>
    <w:rsid w:val="00810B7C"/>
    <w:rsid w:val="00835FC9"/>
    <w:rsid w:val="00851604"/>
    <w:rsid w:val="008C29B5"/>
    <w:rsid w:val="008E0FFE"/>
    <w:rsid w:val="008E43E7"/>
    <w:rsid w:val="008F12BB"/>
    <w:rsid w:val="008F52B4"/>
    <w:rsid w:val="009112D9"/>
    <w:rsid w:val="00924435"/>
    <w:rsid w:val="00963B1C"/>
    <w:rsid w:val="009679D3"/>
    <w:rsid w:val="00972233"/>
    <w:rsid w:val="0097475F"/>
    <w:rsid w:val="00996BC5"/>
    <w:rsid w:val="009B5AFA"/>
    <w:rsid w:val="009D007D"/>
    <w:rsid w:val="009F1736"/>
    <w:rsid w:val="009F582C"/>
    <w:rsid w:val="00A041B2"/>
    <w:rsid w:val="00A36E8E"/>
    <w:rsid w:val="00A519D9"/>
    <w:rsid w:val="00A7018D"/>
    <w:rsid w:val="00A73486"/>
    <w:rsid w:val="00A90EE2"/>
    <w:rsid w:val="00A97B53"/>
    <w:rsid w:val="00AA25E7"/>
    <w:rsid w:val="00AA4743"/>
    <w:rsid w:val="00AA785A"/>
    <w:rsid w:val="00AE5F4D"/>
    <w:rsid w:val="00AE7436"/>
    <w:rsid w:val="00AF4825"/>
    <w:rsid w:val="00B01A12"/>
    <w:rsid w:val="00B14237"/>
    <w:rsid w:val="00B62991"/>
    <w:rsid w:val="00B661F5"/>
    <w:rsid w:val="00B85377"/>
    <w:rsid w:val="00BA1F88"/>
    <w:rsid w:val="00BA483A"/>
    <w:rsid w:val="00BC3F4A"/>
    <w:rsid w:val="00BC67E3"/>
    <w:rsid w:val="00BD61AC"/>
    <w:rsid w:val="00BE6367"/>
    <w:rsid w:val="00BF485A"/>
    <w:rsid w:val="00C020A9"/>
    <w:rsid w:val="00C07174"/>
    <w:rsid w:val="00C07AA8"/>
    <w:rsid w:val="00C303CA"/>
    <w:rsid w:val="00C55543"/>
    <w:rsid w:val="00C6056D"/>
    <w:rsid w:val="00C66CE8"/>
    <w:rsid w:val="00C93459"/>
    <w:rsid w:val="00CC4915"/>
    <w:rsid w:val="00CD0399"/>
    <w:rsid w:val="00D0354C"/>
    <w:rsid w:val="00D104E0"/>
    <w:rsid w:val="00D14A23"/>
    <w:rsid w:val="00D26B84"/>
    <w:rsid w:val="00D679D1"/>
    <w:rsid w:val="00D87CDA"/>
    <w:rsid w:val="00DC1ED9"/>
    <w:rsid w:val="00DE0C0E"/>
    <w:rsid w:val="00DF44E3"/>
    <w:rsid w:val="00E15FF4"/>
    <w:rsid w:val="00E34815"/>
    <w:rsid w:val="00E82AE2"/>
    <w:rsid w:val="00ED7F6F"/>
    <w:rsid w:val="00EE666B"/>
    <w:rsid w:val="00EF0823"/>
    <w:rsid w:val="00F1585E"/>
    <w:rsid w:val="00F46C61"/>
    <w:rsid w:val="00F55085"/>
    <w:rsid w:val="00F81167"/>
    <w:rsid w:val="00F85157"/>
    <w:rsid w:val="00FB4014"/>
    <w:rsid w:val="00FC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6940FA"/>
  <w15:chartTrackingRefBased/>
  <w15:docId w15:val="{99497FB4-DB54-B845-B9E3-709C8790D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2A2A2A" w:themeColor="text2"/>
        <w:sz w:val="22"/>
        <w:szCs w:val="22"/>
        <w:lang w:val="en-US" w:eastAsia="ja-JP"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829"/>
    <w:pPr>
      <w:spacing w:after="0" w:line="240" w:lineRule="auto"/>
      <w:ind w:left="2160"/>
    </w:pPr>
    <w:rPr>
      <w:rFonts w:ascii="Open Sans" w:eastAsia="Times New Roman" w:hAnsi="Open Sans" w:cs="Times New Roman"/>
      <w:color w:val="auto"/>
      <w:lang w:eastAsia="en-US"/>
    </w:rPr>
  </w:style>
  <w:style w:type="paragraph" w:styleId="Heading1">
    <w:name w:val="heading 1"/>
    <w:basedOn w:val="Normal"/>
    <w:next w:val="Normal"/>
    <w:link w:val="Heading1Char"/>
    <w:uiPriority w:val="9"/>
    <w:qFormat/>
    <w:rsid w:val="00024A9D"/>
    <w:pPr>
      <w:pageBreakBefore/>
      <w:spacing w:after="3600"/>
      <w:contextualSpacing/>
      <w:outlineLvl w:val="0"/>
    </w:pPr>
    <w:rPr>
      <w:rFonts w:eastAsiaTheme="majorEastAsia" w:cstheme="majorBidi"/>
      <w:i/>
      <w:iCs/>
      <w:noProof/>
      <w:color w:val="0070C0"/>
      <w:sz w:val="48"/>
      <w:szCs w:val="52"/>
    </w:rPr>
  </w:style>
  <w:style w:type="paragraph" w:styleId="Heading2">
    <w:name w:val="heading 2"/>
    <w:basedOn w:val="Normal"/>
    <w:next w:val="Normal"/>
    <w:link w:val="Heading2Char"/>
    <w:uiPriority w:val="9"/>
    <w:unhideWhenUsed/>
    <w:qFormat/>
    <w:rsid w:val="00024A9D"/>
    <w:pPr>
      <w:keepNext/>
      <w:keepLines/>
      <w:pBdr>
        <w:top w:val="single" w:sz="24" w:space="18" w:color="2A2A2A" w:themeColor="text2"/>
      </w:pBdr>
      <w:spacing w:after="320"/>
      <w:ind w:right="360"/>
      <w:contextualSpacing/>
      <w:outlineLvl w:val="1"/>
    </w:pPr>
    <w:rPr>
      <w:rFonts w:eastAsiaTheme="majorEastAsia" w:cstheme="majorBidi"/>
      <w:b/>
      <w:noProof/>
      <w:color w:val="205F55"/>
      <w:sz w:val="36"/>
      <w:szCs w:val="26"/>
    </w:rPr>
  </w:style>
  <w:style w:type="paragraph" w:styleId="Heading3">
    <w:name w:val="heading 3"/>
    <w:basedOn w:val="Quote"/>
    <w:next w:val="Normal"/>
    <w:link w:val="Heading3Char"/>
    <w:uiPriority w:val="9"/>
    <w:unhideWhenUsed/>
    <w:qFormat/>
    <w:rsid w:val="00024A9D"/>
    <w:pPr>
      <w:tabs>
        <w:tab w:val="left" w:pos="8190"/>
      </w:tabs>
      <w:spacing w:before="240" w:after="240"/>
      <w:ind w:right="2880"/>
      <w:outlineLvl w:val="2"/>
    </w:pPr>
    <w:rPr>
      <w:rFonts w:ascii="Open Sans" w:hAnsi="Open Sans"/>
      <w:b/>
      <w:bCs/>
      <w:sz w:val="24"/>
    </w:rPr>
  </w:style>
  <w:style w:type="paragraph" w:styleId="Heading4">
    <w:name w:val="heading 4"/>
    <w:basedOn w:val="Heading3"/>
    <w:next w:val="Normal"/>
    <w:link w:val="Heading4Char"/>
    <w:uiPriority w:val="9"/>
    <w:unhideWhenUsed/>
    <w:qFormat/>
    <w:rsid w:val="00065645"/>
    <w:pPr>
      <w:ind w:right="1440"/>
      <w:outlineLvl w:val="3"/>
    </w:pPr>
    <w:rPr>
      <w:rFonts w:cs="Open Sans"/>
      <w:spacing w:val="20"/>
      <w:sz w:val="21"/>
      <w:szCs w:val="21"/>
    </w:rPr>
  </w:style>
  <w:style w:type="paragraph" w:styleId="Heading5">
    <w:name w:val="heading 5"/>
    <w:basedOn w:val="Normal"/>
    <w:next w:val="Normal"/>
    <w:link w:val="Heading5Char"/>
    <w:uiPriority w:val="9"/>
    <w:unhideWhenUsed/>
    <w:qFormat/>
    <w:rsid w:val="00E34815"/>
    <w:pPr>
      <w:keepNext/>
      <w:keepLines/>
      <w:spacing w:after="320"/>
      <w:contextualSpacing/>
      <w:outlineLvl w:val="4"/>
    </w:pPr>
    <w:rPr>
      <w:rFonts w:eastAsiaTheme="majorEastAsia" w:cs="Open Sans"/>
      <w:b/>
      <w:color w:val="205F55" w:themeColor="accent5" w:themeShade="BF"/>
      <w:sz w:val="24"/>
    </w:rPr>
  </w:style>
  <w:style w:type="paragraph" w:styleId="Heading6">
    <w:name w:val="heading 6"/>
    <w:basedOn w:val="SubText"/>
    <w:next w:val="Normal"/>
    <w:link w:val="Heading6Char"/>
    <w:uiPriority w:val="9"/>
    <w:unhideWhenUsed/>
    <w:qFormat/>
    <w:rsid w:val="00963B1C"/>
    <w:pPr>
      <w:jc w:val="right"/>
      <w:outlineLvl w:val="5"/>
    </w:pPr>
    <w:rPr>
      <w:rFonts w:cs="Open Sans"/>
      <w:b/>
      <w:bCs/>
      <w:iCs w:val="0"/>
      <w:color w:val="5A3F20"/>
    </w:rPr>
  </w:style>
  <w:style w:type="paragraph" w:styleId="Heading7">
    <w:name w:val="heading 7"/>
    <w:basedOn w:val="Normal"/>
    <w:next w:val="Normal"/>
    <w:link w:val="Heading7Char"/>
    <w:uiPriority w:val="9"/>
    <w:unhideWhenUsed/>
    <w:qFormat/>
    <w:rsid w:val="00065645"/>
    <w:pPr>
      <w:keepNext/>
      <w:keepLines/>
      <w:spacing w:before="240" w:after="480"/>
      <w:contextualSpacing/>
      <w:outlineLvl w:val="6"/>
    </w:pPr>
    <w:rPr>
      <w:rFonts w:ascii="Open Sans Semibold" w:eastAsiaTheme="majorEastAsia" w:hAnsi="Open Sans Semibold" w:cstheme="majorBidi"/>
      <w:b/>
      <w:i/>
      <w:iCs/>
      <w:color w:val="9F396B"/>
      <w:sz w:val="24"/>
    </w:rPr>
  </w:style>
  <w:style w:type="paragraph" w:styleId="Heading8">
    <w:name w:val="heading 8"/>
    <w:basedOn w:val="Normal"/>
    <w:next w:val="Normal"/>
    <w:link w:val="Heading8Char"/>
    <w:uiPriority w:val="9"/>
    <w:semiHidden/>
    <w:unhideWhenUsed/>
    <w:qFormat/>
    <w:pPr>
      <w:keepNext/>
      <w:keepLines/>
      <w:spacing w:after="240"/>
      <w:contextualSpacing/>
      <w:outlineLvl w:val="7"/>
    </w:pPr>
    <w:rPr>
      <w:rFonts w:asciiTheme="majorHAnsi" w:eastAsiaTheme="majorEastAsia" w:hAnsiTheme="majorHAnsi" w:cstheme="majorBidi"/>
      <w:b/>
      <w:i/>
      <w:sz w:val="32"/>
      <w:szCs w:val="21"/>
    </w:rPr>
  </w:style>
  <w:style w:type="paragraph" w:styleId="Heading9">
    <w:name w:val="heading 9"/>
    <w:basedOn w:val="Normal"/>
    <w:next w:val="Normal"/>
    <w:link w:val="Heading9Char"/>
    <w:uiPriority w:val="9"/>
    <w:semiHidden/>
    <w:unhideWhenUsed/>
    <w:qFormat/>
    <w:pPr>
      <w:keepNext/>
      <w:keepLines/>
      <w:spacing w:after="240"/>
      <w:contextualSpacing/>
      <w:outlineLvl w:val="8"/>
    </w:pPr>
    <w:rPr>
      <w:rFonts w:asciiTheme="majorHAnsi" w:eastAsiaTheme="majorEastAsia" w:hAnsiTheme="majorHAnsi" w:cstheme="majorBidi"/>
      <w:b/>
      <w:iCs/>
      <w:color w:val="949494" w:themeColor="text2" w:themeTint="80"/>
      <w:sz w:val="3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TableBody"/>
    <w:link w:val="FooterChar"/>
    <w:uiPriority w:val="99"/>
    <w:unhideWhenUsed/>
    <w:qFormat/>
    <w:rsid w:val="005F3829"/>
  </w:style>
  <w:style w:type="character" w:customStyle="1" w:styleId="FooterChar">
    <w:name w:val="Footer Char"/>
    <w:basedOn w:val="DefaultParagraphFont"/>
    <w:link w:val="Footer"/>
    <w:uiPriority w:val="99"/>
    <w:rsid w:val="005F3829"/>
    <w:rPr>
      <w:rFonts w:ascii="Open Sans" w:eastAsia="Times New Roman" w:hAnsi="Open Sans" w:cs="Times New Roman"/>
      <w:color w:val="auto"/>
      <w:sz w:val="20"/>
      <w:szCs w:val="20"/>
      <w:lang w:eastAsia="en-US"/>
    </w:rPr>
  </w:style>
  <w:style w:type="character" w:customStyle="1" w:styleId="Heading1Char">
    <w:name w:val="Heading 1 Char"/>
    <w:basedOn w:val="DefaultParagraphFont"/>
    <w:link w:val="Heading1"/>
    <w:uiPriority w:val="9"/>
    <w:rsid w:val="00024A9D"/>
    <w:rPr>
      <w:rFonts w:ascii="Open Sans" w:eastAsiaTheme="majorEastAsia" w:hAnsi="Open Sans" w:cstheme="majorBidi"/>
      <w:i/>
      <w:iCs/>
      <w:noProof/>
      <w:color w:val="0070C0"/>
      <w:sz w:val="48"/>
      <w:szCs w:val="52"/>
      <w:lang w:eastAsia="en-US"/>
    </w:rPr>
  </w:style>
  <w:style w:type="character" w:customStyle="1" w:styleId="Heading2Char">
    <w:name w:val="Heading 2 Char"/>
    <w:basedOn w:val="DefaultParagraphFont"/>
    <w:link w:val="Heading2"/>
    <w:uiPriority w:val="9"/>
    <w:rsid w:val="00024A9D"/>
    <w:rPr>
      <w:rFonts w:ascii="Open Sans" w:eastAsiaTheme="majorEastAsia" w:hAnsi="Open Sans" w:cstheme="majorBidi"/>
      <w:b/>
      <w:noProof/>
      <w:color w:val="205F55"/>
      <w:sz w:val="36"/>
      <w:szCs w:val="26"/>
      <w:lang w:eastAsia="en-US"/>
    </w:rPr>
  </w:style>
  <w:style w:type="paragraph" w:styleId="ListBullet">
    <w:name w:val="List Bullet"/>
    <w:basedOn w:val="ListParagraph"/>
    <w:uiPriority w:val="10"/>
    <w:qFormat/>
    <w:rsid w:val="005F3829"/>
    <w:pPr>
      <w:numPr>
        <w:numId w:val="34"/>
      </w:numPr>
      <w:tabs>
        <w:tab w:val="left" w:pos="2520"/>
      </w:tabs>
      <w:ind w:left="2430" w:hanging="270"/>
    </w:pPr>
    <w:rPr>
      <w:sz w:val="22"/>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unhideWhenUsed/>
    <w:qFormat/>
    <w:pPr>
      <w:spacing w:before="400" w:after="520"/>
      <w:contextualSpacing/>
    </w:pPr>
    <w:rPr>
      <w:b/>
      <w:iCs/>
      <w:sz w:val="56"/>
    </w:rPr>
  </w:style>
  <w:style w:type="character" w:customStyle="1" w:styleId="IntenseQuoteChar">
    <w:name w:val="Intense Quote Char"/>
    <w:basedOn w:val="DefaultParagraphFont"/>
    <w:link w:val="IntenseQuote"/>
    <w:uiPriority w:val="30"/>
    <w:rPr>
      <w:b/>
      <w:iCs/>
      <w:sz w:val="56"/>
    </w:rPr>
  </w:style>
  <w:style w:type="table" w:customStyle="1" w:styleId="ModernPaper">
    <w:name w:val="Modern Paper"/>
    <w:basedOn w:val="TableNormal"/>
    <w:uiPriority w:val="99"/>
    <w:pPr>
      <w:spacing w:before="200" w:line="240" w:lineRule="auto"/>
    </w:pPr>
    <w:tblPr>
      <w:tblBorders>
        <w:insideH w:val="single" w:sz="8" w:space="0" w:color="2A2A2A" w:themeColor="text2"/>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E09B3B" w:themeColor="accent1"/>
        <w:sz w:val="28"/>
      </w:rPr>
      <w:tblPr/>
      <w:trPr>
        <w:tblHeader/>
      </w:trPr>
      <w:tcPr>
        <w:tcBorders>
          <w:top w:val="nil"/>
          <w:left w:val="nil"/>
          <w:bottom w:val="single" w:sz="24" w:space="0" w:color="2A2A2A"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sid w:val="00024A9D"/>
    <w:rPr>
      <w:rFonts w:ascii="Open Sans" w:eastAsia="Times New Roman" w:hAnsi="Open Sans" w:cs="Times New Roman"/>
      <w:b/>
      <w:bCs/>
      <w:iCs/>
      <w:color w:val="205F55" w:themeColor="accent5" w:themeShade="BF"/>
      <w:sz w:val="24"/>
      <w:lang w:eastAsia="en-US"/>
    </w:rPr>
  </w:style>
  <w:style w:type="character" w:customStyle="1" w:styleId="Heading4Char">
    <w:name w:val="Heading 4 Char"/>
    <w:basedOn w:val="DefaultParagraphFont"/>
    <w:link w:val="Heading4"/>
    <w:uiPriority w:val="9"/>
    <w:rsid w:val="00065645"/>
    <w:rPr>
      <w:rFonts w:ascii="Open Sans" w:eastAsia="Times New Roman" w:hAnsi="Open Sans" w:cs="Open Sans"/>
      <w:b/>
      <w:bCs/>
      <w:iCs/>
      <w:color w:val="205F55" w:themeColor="accent5" w:themeShade="BF"/>
      <w:spacing w:val="20"/>
      <w:sz w:val="21"/>
      <w:szCs w:val="21"/>
      <w:lang w:eastAsia="en-US"/>
    </w:rPr>
  </w:style>
  <w:style w:type="character" w:customStyle="1" w:styleId="Heading5Char">
    <w:name w:val="Heading 5 Char"/>
    <w:basedOn w:val="DefaultParagraphFont"/>
    <w:link w:val="Heading5"/>
    <w:uiPriority w:val="9"/>
    <w:rsid w:val="00E34815"/>
    <w:rPr>
      <w:rFonts w:ascii="Open Sans" w:eastAsiaTheme="majorEastAsia" w:hAnsi="Open Sans" w:cs="Open Sans"/>
      <w:b/>
      <w:color w:val="205F55" w:themeColor="accent5" w:themeShade="BF"/>
      <w:sz w:val="24"/>
      <w:lang w:eastAsia="en-US"/>
    </w:rPr>
  </w:style>
  <w:style w:type="character" w:customStyle="1" w:styleId="Heading6Char">
    <w:name w:val="Heading 6 Char"/>
    <w:basedOn w:val="DefaultParagraphFont"/>
    <w:link w:val="Heading6"/>
    <w:uiPriority w:val="9"/>
    <w:rsid w:val="00963B1C"/>
    <w:rPr>
      <w:rFonts w:ascii="Open Sans" w:eastAsia="Times New Roman" w:hAnsi="Open Sans" w:cs="Open Sans"/>
      <w:b/>
      <w:bCs/>
      <w:color w:val="5A3F20"/>
      <w:lang w:eastAsia="en-US"/>
    </w:rPr>
  </w:style>
  <w:style w:type="character" w:customStyle="1" w:styleId="Heading7Char">
    <w:name w:val="Heading 7 Char"/>
    <w:basedOn w:val="DefaultParagraphFont"/>
    <w:link w:val="Heading7"/>
    <w:uiPriority w:val="9"/>
    <w:rsid w:val="00065645"/>
    <w:rPr>
      <w:rFonts w:ascii="Open Sans Semibold" w:eastAsiaTheme="majorEastAsia" w:hAnsi="Open Sans Semibold" w:cstheme="majorBidi"/>
      <w:b/>
      <w:i/>
      <w:iCs/>
      <w:color w:val="9F396B"/>
      <w:sz w:val="24"/>
      <w:lang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i/>
      <w:sz w:val="32"/>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olor w:val="949494" w:themeColor="text2" w:themeTint="80"/>
      <w:sz w:val="32"/>
      <w:szCs w:val="21"/>
    </w:rPr>
  </w:style>
  <w:style w:type="character" w:styleId="Emphasis">
    <w:name w:val="Emphasis"/>
    <w:basedOn w:val="DefaultParagraphFont"/>
    <w:uiPriority w:val="20"/>
    <w:semiHidden/>
    <w:unhideWhenUsed/>
    <w:qFormat/>
    <w:rPr>
      <w:i w:val="0"/>
      <w:iCs/>
      <w:color w:val="E09B3B" w:themeColor="accent1"/>
    </w:rPr>
  </w:style>
  <w:style w:type="character" w:styleId="IntenseEmphasis">
    <w:name w:val="Intense Emphasis"/>
    <w:basedOn w:val="DefaultParagraphFont"/>
    <w:uiPriority w:val="21"/>
    <w:semiHidden/>
    <w:unhideWhenUsed/>
    <w:qFormat/>
    <w:rPr>
      <w:b/>
      <w:i/>
      <w:iCs/>
      <w:color w:val="E09B3B" w:themeColor="accent1"/>
    </w:rPr>
  </w:style>
  <w:style w:type="character" w:styleId="Strong">
    <w:name w:val="Strong"/>
    <w:basedOn w:val="DefaultParagraphFont"/>
    <w:uiPriority w:val="22"/>
    <w:semiHidden/>
    <w:unhideWhenUsed/>
    <w:qFormat/>
    <w:rPr>
      <w:b/>
      <w:bCs/>
    </w:rPr>
  </w:style>
  <w:style w:type="character" w:styleId="SubtleReference">
    <w:name w:val="Subtle Reference"/>
    <w:basedOn w:val="DefaultParagraphFont"/>
    <w:uiPriority w:val="31"/>
    <w:semiHidden/>
    <w:unhideWhenUsed/>
    <w:qFormat/>
    <w:rPr>
      <w:caps/>
      <w:smallCaps w:val="0"/>
      <w:color w:val="2A2A2A" w:themeColor="text2"/>
    </w:rPr>
  </w:style>
  <w:style w:type="character" w:styleId="IntenseReference">
    <w:name w:val="Intense Reference"/>
    <w:basedOn w:val="DefaultParagraphFont"/>
    <w:uiPriority w:val="32"/>
    <w:semiHidden/>
    <w:unhideWhenUsed/>
    <w:qFormat/>
    <w:rPr>
      <w:b/>
      <w:bCs/>
      <w:caps/>
      <w:smallCaps w:val="0"/>
      <w:color w:val="2A2A2A"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unhideWhenUsed/>
    <w:qFormat/>
    <w:rsid w:val="00024A9D"/>
    <w:pPr>
      <w:spacing w:before="120" w:after="120"/>
      <w:contextualSpacing/>
    </w:pPr>
    <w:rPr>
      <w:iCs/>
      <w:sz w:val="18"/>
      <w:szCs w:val="18"/>
    </w:rPr>
  </w:style>
  <w:style w:type="paragraph" w:styleId="TOCHeading">
    <w:name w:val="TOC Heading"/>
    <w:basedOn w:val="Heading1"/>
    <w:next w:val="Normal"/>
    <w:uiPriority w:val="39"/>
    <w:semiHidden/>
    <w:unhideWhenUsed/>
    <w:qFormat/>
    <w:pPr>
      <w:keepNext/>
      <w:keepLines/>
      <w:pageBreakBefore w:val="0"/>
      <w:outlineLvl w:val="9"/>
    </w:pPr>
  </w:style>
  <w:style w:type="paragraph" w:styleId="Title">
    <w:name w:val="Title"/>
    <w:basedOn w:val="Normal"/>
    <w:next w:val="Normal"/>
    <w:link w:val="TitleChar"/>
    <w:uiPriority w:val="10"/>
    <w:semiHidden/>
    <w:unhideWhenUsed/>
    <w:qFormat/>
    <w:pPr>
      <w:spacing w:after="480"/>
      <w:contextualSpacing/>
    </w:pPr>
    <w:rPr>
      <w:rFonts w:asciiTheme="majorHAnsi" w:eastAsiaTheme="majorEastAsia" w:hAnsiTheme="majorHAnsi" w:cstheme="majorBidi"/>
      <w:b/>
      <w:kern w:val="28"/>
      <w:sz w:val="140"/>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b/>
      <w:kern w:val="28"/>
      <w:sz w:val="140"/>
      <w:szCs w:val="56"/>
    </w:rPr>
  </w:style>
  <w:style w:type="paragraph" w:styleId="Subtitle">
    <w:name w:val="Subtitle"/>
    <w:basedOn w:val="Normal"/>
    <w:next w:val="Normal"/>
    <w:link w:val="SubtitleChar"/>
    <w:uiPriority w:val="11"/>
    <w:semiHidden/>
    <w:unhideWhenUsed/>
    <w:qFormat/>
    <w:pPr>
      <w:numPr>
        <w:ilvl w:val="1"/>
      </w:numPr>
      <w:spacing w:after="1200"/>
      <w:ind w:left="2160"/>
      <w:contextualSpacing/>
    </w:pPr>
    <w:rPr>
      <w:rFonts w:eastAsiaTheme="minorEastAsia"/>
      <w:b/>
      <w:color w:val="E09B3B" w:themeColor="accent1"/>
      <w:sz w:val="56"/>
    </w:rPr>
  </w:style>
  <w:style w:type="character" w:customStyle="1" w:styleId="SubtitleChar">
    <w:name w:val="Subtitle Char"/>
    <w:basedOn w:val="DefaultParagraphFont"/>
    <w:link w:val="Subtitle"/>
    <w:uiPriority w:val="11"/>
    <w:semiHidden/>
    <w:rPr>
      <w:rFonts w:eastAsiaTheme="minorEastAsia"/>
      <w:b/>
      <w:color w:val="E09B3B" w:themeColor="accent1"/>
      <w:sz w:val="56"/>
      <w:szCs w:val="22"/>
    </w:rPr>
  </w:style>
  <w:style w:type="character" w:styleId="PlaceholderText">
    <w:name w:val="Placeholder Text"/>
    <w:basedOn w:val="DefaultParagraphFont"/>
    <w:uiPriority w:val="99"/>
    <w:semiHidden/>
    <w:rPr>
      <w:color w:val="808080"/>
    </w:rPr>
  </w:style>
  <w:style w:type="character" w:styleId="SubtleEmphasis">
    <w:name w:val="Subtle Emphasis"/>
    <w:basedOn w:val="DefaultParagraphFont"/>
    <w:uiPriority w:val="19"/>
    <w:semiHidden/>
    <w:unhideWhenUsed/>
    <w:qFormat/>
    <w:rPr>
      <w:i/>
      <w:iCs/>
      <w:color w:val="2A2A2A" w:themeColor="text2"/>
    </w:rPr>
  </w:style>
  <w:style w:type="paragraph" w:styleId="Quote">
    <w:name w:val="Quote"/>
    <w:basedOn w:val="Normal"/>
    <w:next w:val="Normal"/>
    <w:link w:val="QuoteChar"/>
    <w:uiPriority w:val="29"/>
    <w:unhideWhenUsed/>
    <w:qFormat/>
    <w:rsid w:val="00D679D1"/>
    <w:pPr>
      <w:spacing w:before="360" w:after="360"/>
      <w:contextualSpacing/>
    </w:pPr>
    <w:rPr>
      <w:rFonts w:ascii="Libre Baskerville" w:hAnsi="Libre Baskerville"/>
      <w:iCs/>
      <w:color w:val="205F55" w:themeColor="accent5" w:themeShade="BF"/>
    </w:rPr>
  </w:style>
  <w:style w:type="character" w:customStyle="1" w:styleId="QuoteChar">
    <w:name w:val="Quote Char"/>
    <w:basedOn w:val="DefaultParagraphFont"/>
    <w:link w:val="Quote"/>
    <w:uiPriority w:val="29"/>
    <w:rsid w:val="00D679D1"/>
    <w:rPr>
      <w:rFonts w:ascii="Libre Baskerville" w:eastAsia="Times New Roman" w:hAnsi="Libre Baskerville" w:cs="Times New Roman"/>
      <w:iCs/>
      <w:color w:val="205F55" w:themeColor="accent5" w:themeShade="BF"/>
      <w:szCs w:val="24"/>
      <w:lang w:eastAsia="en-US"/>
    </w:rPr>
  </w:style>
  <w:style w:type="paragraph" w:styleId="Header">
    <w:name w:val="header"/>
    <w:basedOn w:val="Normal"/>
    <w:link w:val="HeaderChar"/>
    <w:uiPriority w:val="99"/>
    <w:unhideWhenUsed/>
    <w:qFormat/>
  </w:style>
  <w:style w:type="character" w:customStyle="1" w:styleId="HeaderChar">
    <w:name w:val="Header Char"/>
    <w:basedOn w:val="DefaultParagraphFont"/>
    <w:link w:val="Header"/>
    <w:uiPriority w:val="99"/>
  </w:style>
  <w:style w:type="paragraph" w:styleId="ListNumber">
    <w:name w:val="List Number"/>
    <w:basedOn w:val="Normal"/>
    <w:uiPriority w:val="11"/>
    <w:qFormat/>
    <w:pPr>
      <w:numPr>
        <w:numId w:val="6"/>
      </w:numPr>
      <w:spacing w:after="120"/>
    </w:pPr>
  </w:style>
  <w:style w:type="paragraph" w:styleId="BlockText">
    <w:name w:val="Block Text"/>
    <w:basedOn w:val="Normal"/>
    <w:uiPriority w:val="31"/>
    <w:unhideWhenUsed/>
    <w:rsid w:val="00362DA3"/>
    <w:pPr>
      <w:spacing w:after="120" w:line="221" w:lineRule="auto"/>
      <w:ind w:left="0"/>
      <w:contextualSpacing/>
    </w:pPr>
    <w:rPr>
      <w:rFonts w:eastAsiaTheme="minorHAnsi"/>
      <w:iCs/>
      <w:color w:val="FFFFFF" w:themeColor="background1"/>
      <w:lang w:eastAsia="ja-JP"/>
    </w:rPr>
  </w:style>
  <w:style w:type="character" w:styleId="Hyperlink">
    <w:name w:val="Hyperlink"/>
    <w:basedOn w:val="DefaultParagraphFont"/>
    <w:uiPriority w:val="99"/>
    <w:unhideWhenUsed/>
    <w:rsid w:val="001C5AC8"/>
    <w:rPr>
      <w:rFonts w:ascii="Open Sans" w:hAnsi="Open Sans"/>
      <w:color w:val="007FAE"/>
      <w:sz w:val="22"/>
      <w:u w:val="single"/>
    </w:rPr>
  </w:style>
  <w:style w:type="paragraph" w:styleId="FootnoteText">
    <w:name w:val="footnote text"/>
    <w:basedOn w:val="Normal"/>
    <w:link w:val="FootnoteTextChar"/>
    <w:uiPriority w:val="99"/>
    <w:semiHidden/>
    <w:unhideWhenUsed/>
    <w:rsid w:val="00C020A9"/>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C020A9"/>
    <w:rPr>
      <w:rFonts w:ascii="Times New Roman" w:eastAsia="Times New Roman" w:hAnsi="Times New Roman" w:cs="Times New Roman"/>
      <w:color w:val="auto"/>
      <w:sz w:val="20"/>
      <w:szCs w:val="20"/>
      <w:lang w:eastAsia="en-US"/>
    </w:rPr>
  </w:style>
  <w:style w:type="character" w:styleId="FootnoteReference">
    <w:name w:val="footnote reference"/>
    <w:basedOn w:val="DefaultParagraphFont"/>
    <w:uiPriority w:val="99"/>
    <w:semiHidden/>
    <w:unhideWhenUsed/>
    <w:rsid w:val="00C020A9"/>
    <w:rPr>
      <w:vertAlign w:val="superscript"/>
    </w:rPr>
  </w:style>
  <w:style w:type="character" w:customStyle="1" w:styleId="normaltextrun">
    <w:name w:val="normaltextrun"/>
    <w:basedOn w:val="DefaultParagraphFont"/>
    <w:rsid w:val="00C020A9"/>
  </w:style>
  <w:style w:type="paragraph" w:styleId="ListParagraph">
    <w:name w:val="List Paragraph"/>
    <w:basedOn w:val="Normal"/>
    <w:uiPriority w:val="34"/>
    <w:qFormat/>
    <w:rsid w:val="009F582C"/>
    <w:pPr>
      <w:ind w:left="720"/>
      <w:contextualSpacing/>
    </w:pPr>
    <w:rPr>
      <w:sz w:val="24"/>
    </w:rPr>
  </w:style>
  <w:style w:type="paragraph" w:customStyle="1" w:styleId="SubText">
    <w:name w:val="SubText"/>
    <w:basedOn w:val="Normal"/>
    <w:qFormat/>
    <w:rsid w:val="001C5AC8"/>
    <w:pPr>
      <w:spacing w:before="200"/>
    </w:pPr>
    <w:rPr>
      <w:iCs/>
      <w:color w:val="615F60"/>
      <w:sz w:val="20"/>
    </w:rPr>
  </w:style>
  <w:style w:type="paragraph" w:styleId="NormalWeb">
    <w:name w:val="Normal (Web)"/>
    <w:basedOn w:val="Normal"/>
    <w:uiPriority w:val="99"/>
    <w:unhideWhenUsed/>
    <w:rsid w:val="004E50F5"/>
    <w:pPr>
      <w:spacing w:before="100" w:beforeAutospacing="1" w:after="100" w:afterAutospacing="1"/>
    </w:pPr>
    <w:rPr>
      <w:rFonts w:ascii="Times New Roman" w:hAnsi="Times New Roman"/>
      <w:sz w:val="24"/>
    </w:rPr>
  </w:style>
  <w:style w:type="character" w:styleId="FollowedHyperlink">
    <w:name w:val="FollowedHyperlink"/>
    <w:basedOn w:val="DefaultParagraphFont"/>
    <w:uiPriority w:val="99"/>
    <w:semiHidden/>
    <w:unhideWhenUsed/>
    <w:rsid w:val="00C07AA8"/>
    <w:rPr>
      <w:color w:val="487B97" w:themeColor="followedHyperlink"/>
      <w:u w:val="single"/>
    </w:rPr>
  </w:style>
  <w:style w:type="character" w:styleId="PageNumber">
    <w:name w:val="page number"/>
    <w:basedOn w:val="DefaultParagraphFont"/>
    <w:uiPriority w:val="99"/>
    <w:semiHidden/>
    <w:unhideWhenUsed/>
    <w:rsid w:val="006F2507"/>
  </w:style>
  <w:style w:type="paragraph" w:customStyle="1" w:styleId="TableBody">
    <w:name w:val="Table Body"/>
    <w:basedOn w:val="Normal"/>
    <w:qFormat/>
    <w:rsid w:val="00342556"/>
    <w:pPr>
      <w:widowControl w:val="0"/>
      <w:ind w:left="0"/>
    </w:pPr>
    <w:rPr>
      <w:rFonts w:eastAsia="Lato"/>
      <w:sz w:val="21"/>
      <w:szCs w:val="21"/>
    </w:rPr>
  </w:style>
  <w:style w:type="paragraph" w:customStyle="1" w:styleId="TableHeaders">
    <w:name w:val="Table Headers"/>
    <w:qFormat/>
    <w:rsid w:val="00024A9D"/>
    <w:rPr>
      <w:rFonts w:ascii="Open Sans" w:eastAsia="Times New Roman" w:hAnsi="Open Sans" w:cs="Open Sans"/>
      <w:b/>
      <w:color w:val="243D4B" w:themeColor="accent2" w:themeShade="80"/>
      <w:sz w:val="21"/>
      <w:lang w:eastAsia="en-US"/>
    </w:rPr>
  </w:style>
  <w:style w:type="table" w:styleId="PlainTable5">
    <w:name w:val="Plain Table 5"/>
    <w:basedOn w:val="TableNormal"/>
    <w:uiPriority w:val="45"/>
    <w:rsid w:val="00A36E8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A36E8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36E8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D679D1"/>
    <w:rPr>
      <w:sz w:val="16"/>
      <w:szCs w:val="16"/>
    </w:rPr>
  </w:style>
  <w:style w:type="paragraph" w:styleId="CommentText">
    <w:name w:val="annotation text"/>
    <w:basedOn w:val="FigureTitles"/>
    <w:link w:val="CommentTextChar"/>
    <w:uiPriority w:val="99"/>
    <w:unhideWhenUsed/>
    <w:rsid w:val="002E6E87"/>
    <w:rPr>
      <w:rFonts w:eastAsiaTheme="minorHAnsi" w:cs="Open Sans"/>
      <w:b w:val="0"/>
      <w:bCs w:val="0"/>
      <w:color w:val="000000"/>
      <w:sz w:val="18"/>
      <w:szCs w:val="18"/>
      <w:lang w:eastAsia="ja-JP"/>
    </w:rPr>
  </w:style>
  <w:style w:type="character" w:customStyle="1" w:styleId="CommentTextChar">
    <w:name w:val="Comment Text Char"/>
    <w:basedOn w:val="DefaultParagraphFont"/>
    <w:link w:val="CommentText"/>
    <w:uiPriority w:val="99"/>
    <w:rsid w:val="002E6E87"/>
    <w:rPr>
      <w:rFonts w:ascii="Open Sans" w:hAnsi="Open Sans" w:cs="Open Sans"/>
      <w:color w:val="000000"/>
      <w:sz w:val="18"/>
      <w:szCs w:val="18"/>
    </w:rPr>
  </w:style>
  <w:style w:type="paragraph" w:styleId="CommentSubject">
    <w:name w:val="annotation subject"/>
    <w:basedOn w:val="CommentText"/>
    <w:next w:val="CommentText"/>
    <w:link w:val="CommentSubjectChar"/>
    <w:uiPriority w:val="99"/>
    <w:semiHidden/>
    <w:unhideWhenUsed/>
    <w:rsid w:val="0045167A"/>
    <w:rPr>
      <w:rFonts w:eastAsia="Times New Roman" w:cs="Times New Roman"/>
      <w:b/>
      <w:bCs/>
    </w:rPr>
  </w:style>
  <w:style w:type="character" w:customStyle="1" w:styleId="CommentSubjectChar">
    <w:name w:val="Comment Subject Char"/>
    <w:basedOn w:val="CommentTextChar"/>
    <w:link w:val="CommentSubject"/>
    <w:uiPriority w:val="99"/>
    <w:semiHidden/>
    <w:rsid w:val="0045167A"/>
    <w:rPr>
      <w:rFonts w:ascii="Open Sans" w:eastAsia="Times New Roman" w:hAnsi="Open Sans" w:cs="Times New Roman"/>
      <w:b/>
      <w:bCs/>
      <w:color w:val="auto"/>
      <w:sz w:val="20"/>
      <w:szCs w:val="20"/>
      <w:lang w:eastAsia="en-US"/>
    </w:rPr>
  </w:style>
  <w:style w:type="paragraph" w:customStyle="1" w:styleId="Heading1A">
    <w:name w:val="Heading 1 A"/>
    <w:basedOn w:val="Heading1"/>
    <w:qFormat/>
    <w:rsid w:val="00024A9D"/>
    <w:rPr>
      <w:b/>
      <w:i w:val="0"/>
      <w:iCs w:val="0"/>
      <w:color w:val="1A1863"/>
      <w:sz w:val="72"/>
      <w:szCs w:val="72"/>
    </w:rPr>
  </w:style>
  <w:style w:type="table" w:styleId="PlainTable2">
    <w:name w:val="Plain Table 2"/>
    <w:basedOn w:val="TableNormal"/>
    <w:uiPriority w:val="42"/>
    <w:rsid w:val="008F12B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8F12B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8F12BB"/>
    <w:pPr>
      <w:spacing w:after="0" w:line="240" w:lineRule="auto"/>
    </w:pPr>
    <w:tblPr>
      <w:tblStyleRowBandSize w:val="1"/>
      <w:tblStyleColBandSize w:val="1"/>
      <w:tblBorders>
        <w:top w:val="single" w:sz="4" w:space="0" w:color="F2D6B0" w:themeColor="accent1" w:themeTint="66"/>
        <w:left w:val="single" w:sz="4" w:space="0" w:color="F2D6B0" w:themeColor="accent1" w:themeTint="66"/>
        <w:bottom w:val="single" w:sz="4" w:space="0" w:color="F2D6B0" w:themeColor="accent1" w:themeTint="66"/>
        <w:right w:val="single" w:sz="4" w:space="0" w:color="F2D6B0" w:themeColor="accent1" w:themeTint="66"/>
        <w:insideH w:val="single" w:sz="4" w:space="0" w:color="F2D6B0" w:themeColor="accent1" w:themeTint="66"/>
        <w:insideV w:val="single" w:sz="4" w:space="0" w:color="F2D6B0" w:themeColor="accent1" w:themeTint="66"/>
      </w:tblBorders>
    </w:tblPr>
    <w:tblStylePr w:type="firstRow">
      <w:rPr>
        <w:b/>
        <w:bCs/>
      </w:rPr>
      <w:tblPr/>
      <w:tcPr>
        <w:tcBorders>
          <w:bottom w:val="single" w:sz="12" w:space="0" w:color="ECC289" w:themeColor="accent1" w:themeTint="99"/>
        </w:tcBorders>
      </w:tcPr>
    </w:tblStylePr>
    <w:tblStylePr w:type="lastRow">
      <w:rPr>
        <w:b/>
        <w:bCs/>
      </w:rPr>
      <w:tblPr/>
      <w:tcPr>
        <w:tcBorders>
          <w:top w:val="double" w:sz="2" w:space="0" w:color="ECC289"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F12BB"/>
    <w:pPr>
      <w:spacing w:after="0" w:line="240" w:lineRule="auto"/>
    </w:pPr>
    <w:tblPr>
      <w:tblStyleRowBandSize w:val="1"/>
      <w:tblStyleColBandSize w:val="1"/>
      <w:tblBorders>
        <w:top w:val="single" w:sz="4" w:space="0" w:color="B1CBDA" w:themeColor="accent2" w:themeTint="66"/>
        <w:left w:val="single" w:sz="4" w:space="0" w:color="B1CBDA" w:themeColor="accent2" w:themeTint="66"/>
        <w:bottom w:val="single" w:sz="4" w:space="0" w:color="B1CBDA" w:themeColor="accent2" w:themeTint="66"/>
        <w:right w:val="single" w:sz="4" w:space="0" w:color="B1CBDA" w:themeColor="accent2" w:themeTint="66"/>
        <w:insideH w:val="single" w:sz="4" w:space="0" w:color="B1CBDA" w:themeColor="accent2" w:themeTint="66"/>
        <w:insideV w:val="single" w:sz="4" w:space="0" w:color="B1CBDA" w:themeColor="accent2" w:themeTint="66"/>
      </w:tblBorders>
    </w:tblPr>
    <w:tblStylePr w:type="firstRow">
      <w:rPr>
        <w:b/>
        <w:bCs/>
      </w:rPr>
      <w:tblPr/>
      <w:tcPr>
        <w:tcBorders>
          <w:bottom w:val="single" w:sz="12" w:space="0" w:color="8AB1C7" w:themeColor="accent2" w:themeTint="99"/>
        </w:tcBorders>
      </w:tcPr>
    </w:tblStylePr>
    <w:tblStylePr w:type="lastRow">
      <w:rPr>
        <w:b/>
        <w:bCs/>
      </w:rPr>
      <w:tblPr/>
      <w:tcPr>
        <w:tcBorders>
          <w:top w:val="double" w:sz="2" w:space="0" w:color="8AB1C7" w:themeColor="accent2"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8F12BB"/>
    <w:pPr>
      <w:spacing w:after="0" w:line="240" w:lineRule="auto"/>
    </w:pPr>
    <w:tblPr>
      <w:tblStyleRowBandSize w:val="1"/>
      <w:tblStyleColBandSize w:val="1"/>
      <w:tblBorders>
        <w:top w:val="single" w:sz="2" w:space="0" w:color="66CBBC" w:themeColor="accent5" w:themeTint="99"/>
        <w:bottom w:val="single" w:sz="2" w:space="0" w:color="66CBBC" w:themeColor="accent5" w:themeTint="99"/>
        <w:insideH w:val="single" w:sz="2" w:space="0" w:color="66CBBC" w:themeColor="accent5" w:themeTint="99"/>
        <w:insideV w:val="single" w:sz="2" w:space="0" w:color="66CBBC" w:themeColor="accent5" w:themeTint="99"/>
      </w:tblBorders>
    </w:tblPr>
    <w:tblStylePr w:type="firstRow">
      <w:rPr>
        <w:b/>
        <w:bCs/>
      </w:rPr>
      <w:tblPr/>
      <w:tcPr>
        <w:tcBorders>
          <w:top w:val="nil"/>
          <w:bottom w:val="single" w:sz="12" w:space="0" w:color="66CBBC" w:themeColor="accent5" w:themeTint="99"/>
          <w:insideH w:val="nil"/>
          <w:insideV w:val="nil"/>
        </w:tcBorders>
        <w:shd w:val="clear" w:color="auto" w:fill="FFFFFF" w:themeFill="background1"/>
      </w:tcPr>
    </w:tblStylePr>
    <w:tblStylePr w:type="lastRow">
      <w:rPr>
        <w:b/>
        <w:bCs/>
      </w:rPr>
      <w:tblPr/>
      <w:tcPr>
        <w:tcBorders>
          <w:top w:val="double" w:sz="2" w:space="0" w:color="66CBB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EEE8" w:themeFill="accent5" w:themeFillTint="33"/>
      </w:tcPr>
    </w:tblStylePr>
    <w:tblStylePr w:type="band1Horz">
      <w:tblPr/>
      <w:tcPr>
        <w:shd w:val="clear" w:color="auto" w:fill="CCEEE8" w:themeFill="accent5" w:themeFillTint="33"/>
      </w:tcPr>
    </w:tblStylePr>
  </w:style>
  <w:style w:type="table" w:styleId="GridTable2-Accent2">
    <w:name w:val="Grid Table 2 Accent 2"/>
    <w:basedOn w:val="TableNormal"/>
    <w:uiPriority w:val="47"/>
    <w:rsid w:val="008F12BB"/>
    <w:pPr>
      <w:spacing w:after="0" w:line="240" w:lineRule="auto"/>
    </w:pPr>
    <w:tblPr>
      <w:tblStyleRowBandSize w:val="1"/>
      <w:tblStyleColBandSize w:val="1"/>
      <w:tblBorders>
        <w:top w:val="single" w:sz="2" w:space="0" w:color="8AB1C7" w:themeColor="accent2" w:themeTint="99"/>
        <w:bottom w:val="single" w:sz="2" w:space="0" w:color="8AB1C7" w:themeColor="accent2" w:themeTint="99"/>
        <w:insideH w:val="single" w:sz="2" w:space="0" w:color="8AB1C7" w:themeColor="accent2" w:themeTint="99"/>
        <w:insideV w:val="single" w:sz="2" w:space="0" w:color="8AB1C7" w:themeColor="accent2" w:themeTint="99"/>
      </w:tblBorders>
    </w:tblPr>
    <w:tblStylePr w:type="firstRow">
      <w:rPr>
        <w:b/>
        <w:bCs/>
      </w:rPr>
      <w:tblPr/>
      <w:tcPr>
        <w:tcBorders>
          <w:top w:val="nil"/>
          <w:bottom w:val="single" w:sz="12" w:space="0" w:color="8AB1C7" w:themeColor="accent2" w:themeTint="99"/>
          <w:insideH w:val="nil"/>
          <w:insideV w:val="nil"/>
        </w:tcBorders>
        <w:shd w:val="clear" w:color="auto" w:fill="FFFFFF" w:themeFill="background1"/>
      </w:tcPr>
    </w:tblStylePr>
    <w:tblStylePr w:type="lastRow">
      <w:rPr>
        <w:b/>
        <w:bCs/>
      </w:rPr>
      <w:tblPr/>
      <w:tcPr>
        <w:tcBorders>
          <w:top w:val="double" w:sz="2" w:space="0" w:color="8AB1C7"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5EC" w:themeFill="accent2" w:themeFillTint="33"/>
      </w:tcPr>
    </w:tblStylePr>
    <w:tblStylePr w:type="band1Horz">
      <w:tblPr/>
      <w:tcPr>
        <w:shd w:val="clear" w:color="auto" w:fill="D7E5EC" w:themeFill="accent2" w:themeFillTint="33"/>
      </w:tcPr>
    </w:tblStylePr>
  </w:style>
  <w:style w:type="paragraph" w:customStyle="1" w:styleId="blockSubBullets">
    <w:name w:val="block SubBullets"/>
    <w:basedOn w:val="BlockText"/>
    <w:qFormat/>
    <w:rsid w:val="00024A9D"/>
    <w:pPr>
      <w:numPr>
        <w:numId w:val="44"/>
      </w:numPr>
      <w:ind w:left="258" w:right="-52" w:hanging="180"/>
    </w:pPr>
    <w:rPr>
      <w:rFonts w:cs="Open Sans"/>
      <w:color w:val="000000" w:themeColor="text1"/>
      <w:sz w:val="18"/>
      <w:szCs w:val="18"/>
    </w:rPr>
  </w:style>
  <w:style w:type="paragraph" w:customStyle="1" w:styleId="FigureTitles">
    <w:name w:val="Figure Titles"/>
    <w:basedOn w:val="Normal"/>
    <w:qFormat/>
    <w:rsid w:val="00BC67E3"/>
    <w:pPr>
      <w:ind w:left="0"/>
    </w:pPr>
    <w:rPr>
      <w:rFonts w:eastAsia="Libre Baskerville"/>
      <w:b/>
      <w:bCs/>
    </w:rPr>
  </w:style>
  <w:style w:type="character" w:customStyle="1" w:styleId="contextualspellingandgrammarerror">
    <w:name w:val="contextualspellingandgrammarerror"/>
    <w:basedOn w:val="DefaultParagraphFont"/>
    <w:uiPriority w:val="1"/>
    <w:rsid w:val="00851604"/>
  </w:style>
  <w:style w:type="table" w:styleId="GridTable5Dark-Accent5">
    <w:name w:val="Grid Table 5 Dark Accent 5"/>
    <w:basedOn w:val="TableNormal"/>
    <w:uiPriority w:val="50"/>
    <w:rsid w:val="000656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EEE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807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807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807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8073" w:themeFill="accent5"/>
      </w:tcPr>
    </w:tblStylePr>
    <w:tblStylePr w:type="band1Vert">
      <w:tblPr/>
      <w:tcPr>
        <w:shd w:val="clear" w:color="auto" w:fill="99DDD2" w:themeFill="accent5" w:themeFillTint="66"/>
      </w:tcPr>
    </w:tblStylePr>
    <w:tblStylePr w:type="band1Horz">
      <w:tblPr/>
      <w:tcPr>
        <w:shd w:val="clear" w:color="auto" w:fill="99DDD2" w:themeFill="accent5" w:themeFillTint="66"/>
      </w:tcPr>
    </w:tblStylePr>
  </w:style>
  <w:style w:type="table" w:styleId="GridTable5Dark-Accent2">
    <w:name w:val="Grid Table 5 Dark Accent 2"/>
    <w:basedOn w:val="TableNormal"/>
    <w:uiPriority w:val="50"/>
    <w:rsid w:val="000656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5E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87B9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87B9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87B9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87B97" w:themeFill="accent2"/>
      </w:tcPr>
    </w:tblStylePr>
    <w:tblStylePr w:type="band1Vert">
      <w:tblPr/>
      <w:tcPr>
        <w:shd w:val="clear" w:color="auto" w:fill="B1CBDA" w:themeFill="accent2" w:themeFillTint="66"/>
      </w:tcPr>
    </w:tblStylePr>
    <w:tblStylePr w:type="band1Horz">
      <w:tblPr/>
      <w:tcPr>
        <w:shd w:val="clear" w:color="auto" w:fill="B1CBDA" w:themeFill="accent2" w:themeFillTint="66"/>
      </w:tcPr>
    </w:tblStylePr>
  </w:style>
  <w:style w:type="paragraph" w:customStyle="1" w:styleId="TABLEformat">
    <w:name w:val="TABLE format"/>
    <w:basedOn w:val="TableHeaders"/>
    <w:qFormat/>
    <w:rsid w:val="00065645"/>
    <w:pPr>
      <w:spacing w:after="0" w:line="240" w:lineRule="auto"/>
    </w:pPr>
    <w:rPr>
      <w:b w:val="0"/>
      <w:bCs/>
    </w:rPr>
  </w:style>
  <w:style w:type="paragraph" w:customStyle="1" w:styleId="textAcknowledgement">
    <w:name w:val="textAcknowledgement"/>
    <w:basedOn w:val="Normal"/>
    <w:qFormat/>
    <w:rsid w:val="000C56D8"/>
    <w:rPr>
      <w:rFonts w:cstheme="minorHAnsi"/>
      <w:bCs/>
      <w:sz w:val="20"/>
      <w:szCs w:val="20"/>
    </w:rPr>
  </w:style>
  <w:style w:type="paragraph" w:customStyle="1" w:styleId="textAcknowledgementList">
    <w:name w:val="textAcknowledgementList"/>
    <w:basedOn w:val="ListBullet"/>
    <w:qFormat/>
    <w:rsid w:val="000C56D8"/>
    <w:pPr>
      <w:numPr>
        <w:numId w:val="68"/>
      </w:numPr>
      <w:tabs>
        <w:tab w:val="num" w:pos="360"/>
      </w:tabs>
      <w:ind w:left="2520" w:hanging="270"/>
    </w:pPr>
    <w:rPr>
      <w:sz w:val="20"/>
      <w:szCs w:val="20"/>
    </w:rPr>
  </w:style>
  <w:style w:type="character" w:styleId="UnresolvedMention">
    <w:name w:val="Unresolved Mention"/>
    <w:basedOn w:val="DefaultParagraphFont"/>
    <w:uiPriority w:val="99"/>
    <w:semiHidden/>
    <w:unhideWhenUsed/>
    <w:rsid w:val="00245F45"/>
    <w:rPr>
      <w:color w:val="605E5C"/>
      <w:shd w:val="clear" w:color="auto" w:fill="E1DFDD"/>
    </w:rPr>
  </w:style>
  <w:style w:type="paragraph" w:customStyle="1" w:styleId="ReferenceTitle">
    <w:name w:val="Reference Title"/>
    <w:basedOn w:val="Heading5"/>
    <w:qFormat/>
    <w:rsid w:val="00342556"/>
    <w:pPr>
      <w:ind w:hanging="2160"/>
    </w:pPr>
  </w:style>
  <w:style w:type="paragraph" w:customStyle="1" w:styleId="TableBullet">
    <w:name w:val="Table Bullet"/>
    <w:basedOn w:val="ListNumber"/>
    <w:qFormat/>
    <w:rsid w:val="00342556"/>
    <w:pPr>
      <w:numPr>
        <w:numId w:val="70"/>
      </w:numPr>
    </w:pPr>
    <w:rPr>
      <w:rFonts w:eastAsia="Lato"/>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200933">
      <w:bodyDiv w:val="1"/>
      <w:marLeft w:val="0"/>
      <w:marRight w:val="0"/>
      <w:marTop w:val="0"/>
      <w:marBottom w:val="0"/>
      <w:divBdr>
        <w:top w:val="none" w:sz="0" w:space="0" w:color="auto"/>
        <w:left w:val="none" w:sz="0" w:space="0" w:color="auto"/>
        <w:bottom w:val="none" w:sz="0" w:space="0" w:color="auto"/>
        <w:right w:val="none" w:sz="0" w:space="0" w:color="auto"/>
      </w:divBdr>
    </w:div>
    <w:div w:id="559365394">
      <w:bodyDiv w:val="1"/>
      <w:marLeft w:val="0"/>
      <w:marRight w:val="0"/>
      <w:marTop w:val="0"/>
      <w:marBottom w:val="0"/>
      <w:divBdr>
        <w:top w:val="none" w:sz="0" w:space="0" w:color="auto"/>
        <w:left w:val="none" w:sz="0" w:space="0" w:color="auto"/>
        <w:bottom w:val="none" w:sz="0" w:space="0" w:color="auto"/>
        <w:right w:val="none" w:sz="0" w:space="0" w:color="auto"/>
      </w:divBdr>
    </w:div>
    <w:div w:id="938417295">
      <w:bodyDiv w:val="1"/>
      <w:marLeft w:val="0"/>
      <w:marRight w:val="0"/>
      <w:marTop w:val="0"/>
      <w:marBottom w:val="0"/>
      <w:divBdr>
        <w:top w:val="none" w:sz="0" w:space="0" w:color="auto"/>
        <w:left w:val="none" w:sz="0" w:space="0" w:color="auto"/>
        <w:bottom w:val="none" w:sz="0" w:space="0" w:color="auto"/>
        <w:right w:val="none" w:sz="0" w:space="0" w:color="auto"/>
      </w:divBdr>
    </w:div>
    <w:div w:id="204571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tp.fpg.unc.edu/wp-content/uploads/nc-triple-p-implementation-evaluation.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ctp.fpg.unc.edu/about" TargetMode="Externa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2A2A2A"/>
      </a:dk2>
      <a:lt2>
        <a:srgbClr val="F9F4EE"/>
      </a:lt2>
      <a:accent1>
        <a:srgbClr val="E09B3B"/>
      </a:accent1>
      <a:accent2>
        <a:srgbClr val="487B97"/>
      </a:accent2>
      <a:accent3>
        <a:srgbClr val="847B97"/>
      </a:accent3>
      <a:accent4>
        <a:srgbClr val="D96362"/>
      </a:accent4>
      <a:accent5>
        <a:srgbClr val="2B8073"/>
      </a:accent5>
      <a:accent6>
        <a:srgbClr val="B09C7D"/>
      </a:accent6>
      <a:hlink>
        <a:srgbClr val="847B97"/>
      </a:hlink>
      <a:folHlink>
        <a:srgbClr val="487B97"/>
      </a:folHlink>
    </a:clrScheme>
    <a:fontScheme name="Custom 9">
      <a:maj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1713</Words>
  <Characters>9767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Chin</dc:creator>
  <cp:keywords/>
  <dc:description/>
  <cp:lastModifiedBy>Chin, Julie</cp:lastModifiedBy>
  <cp:revision>16</cp:revision>
  <dcterms:created xsi:type="dcterms:W3CDTF">2024-04-05T21:00:00Z</dcterms:created>
  <dcterms:modified xsi:type="dcterms:W3CDTF">2024-06-04T14:34:00Z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TF10002028</vt:lpwstr>
  </property>
</Properties>
</file>