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CBFC" w14:textId="77777777" w:rsidR="001A5737" w:rsidRPr="00535511" w:rsidRDefault="001A5737" w:rsidP="001A5737">
      <w:pPr>
        <w:pStyle w:val="Heading2"/>
        <w:spacing w:before="240"/>
        <w:rPr>
          <w:rFonts w:cstheme="majorHAnsi"/>
        </w:rPr>
      </w:pPr>
      <w:bookmarkStart w:id="0" w:name="_Toc111053470"/>
      <w:r w:rsidRPr="00535511">
        <w:rPr>
          <w:rFonts w:cstheme="majorHAnsi"/>
        </w:rPr>
        <w:t xml:space="preserve">ICTP Media </w:t>
      </w:r>
      <w:r>
        <w:rPr>
          <w:rFonts w:cstheme="majorHAnsi"/>
        </w:rPr>
        <w:t>&amp;</w:t>
      </w:r>
      <w:r w:rsidRPr="00535511">
        <w:rPr>
          <w:rFonts w:cstheme="majorHAnsi"/>
        </w:rPr>
        <w:t xml:space="preserve"> Communications Activities</w:t>
      </w:r>
      <w:bookmarkEnd w:id="0"/>
    </w:p>
    <w:p w14:paraId="617867B3" w14:textId="4883D9EF" w:rsidR="001A5737" w:rsidRPr="00351150" w:rsidRDefault="001A5737" w:rsidP="001A5737">
      <w:r w:rsidRPr="00351150">
        <w:t>The ICTP project</w:t>
      </w:r>
      <w:r>
        <w:t>s</w:t>
      </w:r>
      <w:r w:rsidRPr="00351150">
        <w:t xml:space="preserve"> team employs multiple communication strategies to reach varied audiences for distinct purposes (see Table </w:t>
      </w:r>
      <w:r>
        <w:t>9.1</w:t>
      </w:r>
      <w:r w:rsidRPr="00351150">
        <w:t xml:space="preserve">). Two quarterly </w:t>
      </w:r>
      <w:proofErr w:type="spellStart"/>
      <w:r>
        <w:t>eN</w:t>
      </w:r>
      <w:r w:rsidRPr="00351150">
        <w:t>ewsletters</w:t>
      </w:r>
      <w:proofErr w:type="spellEnd"/>
      <w:r w:rsidRPr="00351150">
        <w:t xml:space="preserve"> represent the more traditional strategies in our toolkit</w:t>
      </w:r>
      <w:r>
        <w:t>:</w:t>
      </w:r>
      <w:r w:rsidRPr="00351150">
        <w:t xml:space="preserve"> </w:t>
      </w:r>
      <w:hyperlink r:id="rId8" w:history="1">
        <w:r w:rsidRPr="00444995">
          <w:rPr>
            <w:rStyle w:val="Hyperlink"/>
            <w:rFonts w:eastAsiaTheme="majorEastAsia"/>
          </w:rPr>
          <w:t>The Implementeer</w:t>
        </w:r>
      </w:hyperlink>
      <w:r w:rsidRPr="00351150">
        <w:t xml:space="preserve"> is produced for all Triple P system partners across </w:t>
      </w:r>
      <w:r>
        <w:t>North Carolina</w:t>
      </w:r>
      <w:r w:rsidRPr="00351150">
        <w:t xml:space="preserve"> and </w:t>
      </w:r>
      <w:r>
        <w:t>South Carolina; t</w:t>
      </w:r>
      <w:r w:rsidRPr="00351150">
        <w:t xml:space="preserve">he </w:t>
      </w:r>
      <w:hyperlink r:id="rId9" w:history="1">
        <w:r w:rsidRPr="00444995">
          <w:rPr>
            <w:rStyle w:val="Hyperlink"/>
            <w:rFonts w:eastAsiaTheme="majorEastAsia"/>
          </w:rPr>
          <w:t>Triple P Brief</w:t>
        </w:r>
      </w:hyperlink>
      <w:r w:rsidRPr="00351150">
        <w:t xml:space="preserve"> focuses on </w:t>
      </w:r>
      <w:r>
        <w:t>North Carolina</w:t>
      </w:r>
      <w:r w:rsidRPr="00351150">
        <w:t xml:space="preserve"> child welfare system partners, particularly those at county levels. Our podcast series, </w:t>
      </w:r>
      <w:hyperlink r:id="rId10" w:history="1">
        <w:r w:rsidRPr="00444995">
          <w:rPr>
            <w:rStyle w:val="Hyperlink"/>
            <w:rFonts w:eastAsiaTheme="majorEastAsia"/>
          </w:rPr>
          <w:t>Implementation Science at Work</w:t>
        </w:r>
      </w:hyperlink>
      <w:r w:rsidRPr="00444995">
        <w:rPr>
          <w:rStyle w:val="Hyperlink"/>
        </w:rPr>
        <w:t>,</w:t>
      </w:r>
      <w:r w:rsidRPr="00351150">
        <w:t xml:space="preserve"> uses a storytelling format to reach a broad implementation practice audience. The Impact Center at FPG </w:t>
      </w:r>
      <w:r>
        <w:t xml:space="preserve">X (formerly </w:t>
      </w:r>
      <w:r w:rsidRPr="00351150">
        <w:t>Twitter</w:t>
      </w:r>
      <w:r>
        <w:t>)</w:t>
      </w:r>
      <w:r w:rsidRPr="00351150">
        <w:t xml:space="preserve"> </w:t>
      </w:r>
      <w:r>
        <w:t xml:space="preserve">and LinkedIn </w:t>
      </w:r>
      <w:r w:rsidRPr="00351150">
        <w:t>account</w:t>
      </w:r>
      <w:r>
        <w:t>s</w:t>
      </w:r>
      <w:r w:rsidRPr="00351150">
        <w:t xml:space="preserve"> (</w:t>
      </w:r>
      <w:r>
        <w:t xml:space="preserve">X: </w:t>
      </w:r>
      <w:hyperlink r:id="rId11" w:history="1">
        <w:r w:rsidRPr="00444995">
          <w:rPr>
            <w:rStyle w:val="Hyperlink"/>
            <w:rFonts w:eastAsiaTheme="majorEastAsia"/>
          </w:rPr>
          <w:t>@ImpactFPG</w:t>
        </w:r>
      </w:hyperlink>
      <w:r w:rsidRPr="00444995">
        <w:rPr>
          <w:rStyle w:val="Hyperlink"/>
        </w:rPr>
        <w:t>;</w:t>
      </w:r>
      <w:r>
        <w:t xml:space="preserve"> LinkedIn: </w:t>
      </w:r>
      <w:hyperlink r:id="rId12" w:history="1">
        <w:r w:rsidRPr="00444995">
          <w:rPr>
            <w:rStyle w:val="Hyperlink"/>
            <w:rFonts w:eastAsiaTheme="majorEastAsia"/>
          </w:rPr>
          <w:t>The Impact Center at FPG, UNC-CH</w:t>
        </w:r>
      </w:hyperlink>
      <w:r w:rsidR="0080256A">
        <w:t xml:space="preserve">) </w:t>
      </w:r>
      <w:r w:rsidRPr="00351150">
        <w:t xml:space="preserve">anchor our social media strategy, which aims to reach a broad audience of implementation research and practice colleagues, including those in the </w:t>
      </w:r>
      <w:r>
        <w:t>NC</w:t>
      </w:r>
      <w:r w:rsidRPr="00351150">
        <w:t xml:space="preserve"> and </w:t>
      </w:r>
      <w:r>
        <w:t>SC</w:t>
      </w:r>
      <w:r w:rsidRPr="00351150">
        <w:t xml:space="preserve"> Triple P systems. Finally, the </w:t>
      </w:r>
      <w:hyperlink r:id="rId13" w:history="1">
        <w:r w:rsidRPr="00444995">
          <w:rPr>
            <w:rStyle w:val="Hyperlink"/>
            <w:rFonts w:eastAsiaTheme="majorEastAsia"/>
          </w:rPr>
          <w:t>ICTP website</w:t>
        </w:r>
      </w:hyperlink>
      <w:r w:rsidRPr="00351150">
        <w:rPr>
          <w:i/>
          <w:iCs/>
        </w:rPr>
        <w:t xml:space="preserve"> </w:t>
      </w:r>
      <w:r w:rsidRPr="00351150">
        <w:t>includes an</w:t>
      </w:r>
      <w:r w:rsidRPr="00351150">
        <w:rPr>
          <w:i/>
          <w:iCs/>
        </w:rPr>
        <w:t xml:space="preserve"> </w:t>
      </w:r>
      <w:r>
        <w:t xml:space="preserve">ICTP </w:t>
      </w:r>
      <w:r w:rsidRPr="00104A98">
        <w:t>Simulation Lab</w:t>
      </w:r>
      <w:r w:rsidRPr="00AB4E34">
        <w:t xml:space="preserve"> (</w:t>
      </w:r>
      <w:r w:rsidRPr="00104A98">
        <w:t>SimLab</w:t>
      </w:r>
      <w:r w:rsidRPr="00AB4E34">
        <w:t>)</w:t>
      </w:r>
      <w:r>
        <w:t>, which</w:t>
      </w:r>
      <w:r w:rsidRPr="00351150">
        <w:t xml:space="preserve"> integrates guided learning activities with simulated feedback</w:t>
      </w:r>
      <w:r>
        <w:t>;</w:t>
      </w:r>
      <w:r w:rsidRPr="00351150">
        <w:t xml:space="preserve"> an </w:t>
      </w:r>
      <w:r w:rsidRPr="00104A98">
        <w:t>Implementation</w:t>
      </w:r>
      <w:r w:rsidRPr="00AB4E34">
        <w:t xml:space="preserve"> </w:t>
      </w:r>
      <w:r w:rsidRPr="00104A98">
        <w:t>and Scaling Improvement Lab (</w:t>
      </w:r>
      <w:proofErr w:type="spellStart"/>
      <w:r w:rsidRPr="00104A98">
        <w:t>ImproveLab</w:t>
      </w:r>
      <w:proofErr w:type="spellEnd"/>
      <w:r w:rsidRPr="00104A98">
        <w:t>)</w:t>
      </w:r>
      <w:r>
        <w:t>, which</w:t>
      </w:r>
      <w:r w:rsidRPr="00351150">
        <w:t xml:space="preserve"> lets users drill down on key strategies and resources to achieve desired performance goals</w:t>
      </w:r>
      <w:r>
        <w:t>;</w:t>
      </w:r>
      <w:r w:rsidRPr="00351150">
        <w:t xml:space="preserve"> and a </w:t>
      </w:r>
      <w:r>
        <w:t>“</w:t>
      </w:r>
      <w:r w:rsidRPr="00104A98">
        <w:t>quick-search resource</w:t>
      </w:r>
      <w:r>
        <w:t>”</w:t>
      </w:r>
      <w:r w:rsidRPr="00351150">
        <w:t xml:space="preserve"> to get targeted access to ICTP implementation learning, application, and measurement resources. While the ICTP website is </w:t>
      </w:r>
      <w:r>
        <w:t xml:space="preserve">a </w:t>
      </w:r>
      <w:r w:rsidRPr="00351150">
        <w:t>key resource for ICTP ISPs to create blended learning strategies within their direct support activities, it is also universally available to system partners outside of ICTP ISPs</w:t>
      </w:r>
      <w:r>
        <w:t>’</w:t>
      </w:r>
      <w:r w:rsidRPr="00351150">
        <w:t xml:space="preserve"> direct supports.</w:t>
      </w:r>
    </w:p>
    <w:p w14:paraId="632F201B" w14:textId="77777777" w:rsidR="001A5737" w:rsidRPr="00351150" w:rsidRDefault="001A5737" w:rsidP="001A5737">
      <w:pPr>
        <w:rPr>
          <w:rFonts w:ascii="Libre Baskerville" w:hAnsi="Libre Baskerville" w:cs="Merriweather"/>
        </w:rPr>
      </w:pPr>
    </w:p>
    <w:p w14:paraId="21EFA319" w14:textId="77777777" w:rsidR="001A5737" w:rsidRPr="00351150" w:rsidRDefault="001A5737" w:rsidP="001A5737">
      <w:r w:rsidRPr="00351150">
        <w:t>All ICTP communication</w:t>
      </w:r>
      <w:r>
        <w:t xml:space="preserve"> activities</w:t>
      </w:r>
      <w:r w:rsidRPr="00351150">
        <w:t xml:space="preserve"> are guided by </w:t>
      </w:r>
    </w:p>
    <w:p w14:paraId="0150B028" w14:textId="77777777" w:rsidR="001A5737" w:rsidRPr="001A5737" w:rsidRDefault="001A5737" w:rsidP="001A5737">
      <w:pPr>
        <w:pStyle w:val="ListBullet"/>
      </w:pPr>
      <w:r w:rsidRPr="001A5737">
        <w:t xml:space="preserve">a formal assessment process, </w:t>
      </w:r>
    </w:p>
    <w:p w14:paraId="0F82993E" w14:textId="77777777" w:rsidR="001A5737" w:rsidRPr="001A5737" w:rsidRDefault="001A5737" w:rsidP="001A5737">
      <w:pPr>
        <w:pStyle w:val="ListBullet"/>
      </w:pPr>
      <w:r w:rsidRPr="001A5737">
        <w:t>observations from ICTP regional support teams,</w:t>
      </w:r>
    </w:p>
    <w:p w14:paraId="203DA788" w14:textId="77777777" w:rsidR="001A5737" w:rsidRPr="001A5737" w:rsidRDefault="001A5737" w:rsidP="001A5737">
      <w:pPr>
        <w:pStyle w:val="ListBullet"/>
      </w:pPr>
      <w:r w:rsidRPr="001A5737">
        <w:t xml:space="preserve">broader observations and interactions with partners in the NC and SC Triple P systems, and </w:t>
      </w:r>
    </w:p>
    <w:p w14:paraId="7850E0BC" w14:textId="77777777" w:rsidR="001A5737" w:rsidRPr="001A5737" w:rsidRDefault="001A5737" w:rsidP="001A5737">
      <w:pPr>
        <w:pStyle w:val="ListBullet"/>
      </w:pPr>
      <w:r w:rsidRPr="001A5737">
        <w:t xml:space="preserve">the monitoring of implementation science and practice conversations in social and social media spaces. </w:t>
      </w:r>
    </w:p>
    <w:p w14:paraId="7C120BE2" w14:textId="77777777" w:rsidR="006F7AFB" w:rsidRDefault="006F7AFB" w:rsidP="006F7AFB"/>
    <w:p w14:paraId="34AF544F" w14:textId="5B5ECB52" w:rsidR="001A5737" w:rsidRDefault="001A5737" w:rsidP="006F7AFB">
      <w:r w:rsidRPr="00351150">
        <w:t>On a quarterly basis, the ICTP project</w:t>
      </w:r>
      <w:r>
        <w:t>s</w:t>
      </w:r>
      <w:r w:rsidRPr="00351150">
        <w:t xml:space="preserve"> team examines analytics across all communications platforms, including Mailchimp (</w:t>
      </w:r>
      <w:r w:rsidRPr="00351150">
        <w:rPr>
          <w:i/>
          <w:iCs/>
        </w:rPr>
        <w:t>The Implementeer</w:t>
      </w:r>
      <w:r w:rsidRPr="00351150">
        <w:t xml:space="preserve"> and </w:t>
      </w:r>
      <w:r w:rsidRPr="00351150">
        <w:rPr>
          <w:i/>
          <w:iCs/>
        </w:rPr>
        <w:t>Triple P Brief</w:t>
      </w:r>
      <w:r w:rsidRPr="00351150">
        <w:t>), Spotify (</w:t>
      </w:r>
      <w:r w:rsidRPr="00351150">
        <w:rPr>
          <w:i/>
          <w:iCs/>
        </w:rPr>
        <w:t>Implementation Science at Work</w:t>
      </w:r>
      <w:r w:rsidRPr="00351150">
        <w:t xml:space="preserve"> podcast), and web and social media platforms (Impact Center at FPG and ICTP Projects websites, </w:t>
      </w:r>
      <w:r>
        <w:t xml:space="preserve">X [formerly </w:t>
      </w:r>
      <w:r w:rsidRPr="00351150">
        <w:t>Twitter</w:t>
      </w:r>
      <w:r>
        <w:t>], LinkedIn</w:t>
      </w:r>
      <w:r w:rsidRPr="00351150">
        <w:t xml:space="preserve">). </w:t>
      </w:r>
      <w:r>
        <w:t>NCLC</w:t>
      </w:r>
      <w:r w:rsidRPr="00351150">
        <w:t xml:space="preserve"> survey data is also examined on a quarterly basis. From time to time, the ICTP project team conducts additional evaluation activities related to various media and networking strategies.</w:t>
      </w:r>
    </w:p>
    <w:p w14:paraId="142AFE84" w14:textId="00798FAA" w:rsidR="00E9738A" w:rsidRPr="00E9738A" w:rsidRDefault="00E9738A" w:rsidP="00646187">
      <w:pPr>
        <w:pStyle w:val="Caption"/>
      </w:pPr>
      <w:r w:rsidRPr="006F7AFB">
        <w:rPr>
          <w:b/>
          <w:bCs/>
        </w:rPr>
        <w:lastRenderedPageBreak/>
        <w:t xml:space="preserve">Table </w:t>
      </w:r>
      <w:r w:rsidR="00646187" w:rsidRPr="006F7AFB">
        <w:rPr>
          <w:b/>
          <w:bCs/>
        </w:rPr>
        <w:t>9</w:t>
      </w:r>
      <w:r w:rsidRPr="006F7AFB">
        <w:rPr>
          <w:b/>
          <w:bCs/>
        </w:rPr>
        <w:t>.1</w:t>
      </w:r>
      <w:r w:rsidRPr="00E9738A">
        <w:t xml:space="preserve"> </w:t>
      </w:r>
      <w:r w:rsidR="00646187" w:rsidRPr="00FF07C3">
        <w:t>ICTP Media, Communications, and Networking Activities</w:t>
      </w:r>
    </w:p>
    <w:tbl>
      <w:tblPr>
        <w:tblStyle w:val="GridTable5Dark-Accent2"/>
        <w:tblW w:w="8730" w:type="dxa"/>
        <w:tblInd w:w="134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625"/>
        <w:gridCol w:w="2790"/>
      </w:tblGrid>
      <w:tr w:rsidR="00646187" w:rsidRPr="004A2489" w14:paraId="3223D05D" w14:textId="31AEA0C1" w:rsidTr="006C5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bottom w:val="nil"/>
            </w:tcBorders>
            <w:shd w:val="clear" w:color="auto" w:fill="0060AE"/>
          </w:tcPr>
          <w:p w14:paraId="1026B425" w14:textId="5D9E215D" w:rsidR="00646187" w:rsidRPr="00646187" w:rsidRDefault="00646187" w:rsidP="00646187">
            <w:pPr>
              <w:pStyle w:val="TableHeaders"/>
              <w:rPr>
                <w:color w:val="FFFFFF" w:themeColor="background1"/>
              </w:rPr>
            </w:pPr>
            <w:r w:rsidRPr="00646187">
              <w:rPr>
                <w:color w:val="FFFFFF" w:themeColor="background1"/>
              </w:rPr>
              <w:t>Activity</w:t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1A1863"/>
          </w:tcPr>
          <w:p w14:paraId="37D99B33" w14:textId="4E6B4094" w:rsidR="00646187" w:rsidRPr="00646187" w:rsidRDefault="00646187" w:rsidP="00646187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46187">
              <w:rPr>
                <w:color w:val="FFFFFF" w:themeColor="background1"/>
              </w:rPr>
              <w:t>Channel/Platform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1A1863"/>
          </w:tcPr>
          <w:p w14:paraId="1359CC55" w14:textId="2A993444" w:rsidR="00646187" w:rsidRPr="00646187" w:rsidRDefault="00646187" w:rsidP="00646187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FFFFFF" w:themeColor="background1"/>
              </w:rPr>
            </w:pPr>
            <w:r w:rsidRPr="00646187">
              <w:rPr>
                <w:color w:val="FFFFFF" w:themeColor="background1"/>
              </w:rPr>
              <w:t>Audience(s)*</w:t>
            </w:r>
          </w:p>
        </w:tc>
      </w:tr>
      <w:tr w:rsidR="00646187" w:rsidRPr="00043857" w14:paraId="79B8368B" w14:textId="7700968B" w:rsidTr="006C5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nil"/>
            </w:tcBorders>
            <w:shd w:val="clear" w:color="auto" w:fill="EEF6FA"/>
          </w:tcPr>
          <w:p w14:paraId="3AC83DAC" w14:textId="77777777" w:rsidR="00646187" w:rsidRPr="00646187" w:rsidRDefault="00646187" w:rsidP="00646187">
            <w:pPr>
              <w:pStyle w:val="TableBody"/>
              <w:rPr>
                <w:b w:val="0"/>
                <w:bCs w:val="0"/>
                <w:sz w:val="16"/>
                <w:szCs w:val="16"/>
              </w:rPr>
            </w:pPr>
            <w:r w:rsidRPr="00646187">
              <w:rPr>
                <w:b w:val="0"/>
                <w:bCs w:val="0"/>
                <w:sz w:val="16"/>
                <w:szCs w:val="16"/>
              </w:rPr>
              <w:t xml:space="preserve">Produce photos, messages, and announcements on implementation practice topics (with users) </w:t>
            </w:r>
          </w:p>
          <w:p w14:paraId="2EF2B9BD" w14:textId="77777777" w:rsidR="00646187" w:rsidRPr="00646187" w:rsidRDefault="00646187" w:rsidP="00646187">
            <w:pPr>
              <w:pStyle w:val="CallOutBoxBullets"/>
            </w:pPr>
            <w:r w:rsidRPr="00646187">
              <w:t>Support messages</w:t>
            </w:r>
          </w:p>
          <w:p w14:paraId="30CC61BA" w14:textId="77777777" w:rsidR="00646187" w:rsidRPr="00646187" w:rsidRDefault="00646187" w:rsidP="00646187">
            <w:pPr>
              <w:pStyle w:val="CallOutBoxBullets"/>
            </w:pPr>
            <w:r w:rsidRPr="00646187">
              <w:t>New ICTP tools and resources</w:t>
            </w:r>
          </w:p>
          <w:p w14:paraId="2BCDDCC9" w14:textId="77777777" w:rsidR="00646187" w:rsidRPr="00646187" w:rsidRDefault="00646187" w:rsidP="00646187">
            <w:pPr>
              <w:pStyle w:val="CallOutBoxBullets"/>
            </w:pPr>
            <w:r w:rsidRPr="00646187">
              <w:t>New team members</w:t>
            </w:r>
          </w:p>
          <w:p w14:paraId="139BD80D" w14:textId="77777777" w:rsidR="00646187" w:rsidRPr="00646187" w:rsidRDefault="00646187" w:rsidP="00646187">
            <w:pPr>
              <w:pStyle w:val="CallOutBoxBullets"/>
            </w:pPr>
            <w:r w:rsidRPr="00646187">
              <w:t>Implementation science in practice</w:t>
            </w:r>
          </w:p>
          <w:p w14:paraId="5CBC13B5" w14:textId="77777777" w:rsidR="00646187" w:rsidRPr="00646187" w:rsidRDefault="00646187" w:rsidP="00646187">
            <w:pPr>
              <w:pStyle w:val="CallOutBoxBullets"/>
            </w:pPr>
            <w:r w:rsidRPr="00646187">
              <w:t>Concept of the month</w:t>
            </w:r>
          </w:p>
          <w:p w14:paraId="364CEE4E" w14:textId="77777777" w:rsidR="00646187" w:rsidRPr="00646187" w:rsidRDefault="00646187" w:rsidP="00646187">
            <w:pPr>
              <w:pStyle w:val="CallOutBoxBullets"/>
            </w:pPr>
            <w:r w:rsidRPr="00646187">
              <w:t>Sitework photos</w:t>
            </w:r>
          </w:p>
          <w:p w14:paraId="405F0139" w14:textId="77777777" w:rsidR="00646187" w:rsidRPr="00646187" w:rsidRDefault="00646187" w:rsidP="00646187">
            <w:pPr>
              <w:pStyle w:val="CallOutBoxBullets"/>
            </w:pPr>
            <w:r w:rsidRPr="00646187">
              <w:t>Partner photos</w:t>
            </w:r>
          </w:p>
          <w:p w14:paraId="17BECE36" w14:textId="77777777" w:rsidR="00646187" w:rsidRPr="00646187" w:rsidRDefault="00646187" w:rsidP="00646187">
            <w:pPr>
              <w:pStyle w:val="CallOutBoxBullets"/>
            </w:pPr>
            <w:r w:rsidRPr="00646187">
              <w:t>Partner webinars</w:t>
            </w:r>
          </w:p>
          <w:p w14:paraId="22FD5BA6" w14:textId="0DF9B3AE" w:rsidR="00646187" w:rsidRPr="00E9738A" w:rsidRDefault="00646187" w:rsidP="00646187">
            <w:pPr>
              <w:pStyle w:val="CallOutBoxBullets"/>
            </w:pPr>
            <w:r w:rsidRPr="00646187">
              <w:t>Partner events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EEF6FA"/>
          </w:tcPr>
          <w:p w14:paraId="6CB1BD4D" w14:textId="17E1559B" w:rsidR="00646187" w:rsidRPr="00BD747A" w:rsidRDefault="00646187" w:rsidP="006C5240">
            <w:pPr>
              <w:pStyle w:val="TABLEform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X (formerly Twitter), LinkedIn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EEF6FA"/>
          </w:tcPr>
          <w:p w14:paraId="6C9C3F24" w14:textId="53C21ECD" w:rsidR="00646187" w:rsidRPr="00BD747A" w:rsidRDefault="00646187" w:rsidP="0064618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Open Sans"/>
                <w:b/>
                <w:bCs/>
                <w:sz w:val="16"/>
                <w:szCs w:val="16"/>
              </w:rPr>
            </w:pPr>
            <w:r w:rsidRPr="00BD747A">
              <w:rPr>
                <w:rFonts w:cstheme="minorHAnsi"/>
                <w:sz w:val="16"/>
                <w:szCs w:val="16"/>
              </w:rPr>
              <w:t>Regional Triple P leaders and implementation team members</w:t>
            </w:r>
            <w:r w:rsidRPr="00BD747A">
              <w:rPr>
                <w:sz w:val="16"/>
                <w:szCs w:val="16"/>
              </w:rPr>
              <w:t>, System-wide Triple P partners, Broader implementation science and practice audiences</w:t>
            </w:r>
          </w:p>
        </w:tc>
      </w:tr>
      <w:tr w:rsidR="009D0D4B" w:rsidRPr="00043857" w14:paraId="0C9E1514" w14:textId="77777777" w:rsidTr="006C5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nil"/>
            </w:tcBorders>
            <w:shd w:val="clear" w:color="auto" w:fill="FFFFFF" w:themeFill="background1"/>
          </w:tcPr>
          <w:p w14:paraId="6E59712E" w14:textId="77777777" w:rsidR="009D0D4B" w:rsidRPr="009D0D4B" w:rsidRDefault="009D0D4B" w:rsidP="009D0D4B">
            <w:pPr>
              <w:pStyle w:val="CallOutBoxBullets"/>
            </w:pPr>
            <w:r w:rsidRPr="009D0D4B">
              <w:t xml:space="preserve">Responsive information and resources on requested topics </w:t>
            </w:r>
          </w:p>
          <w:p w14:paraId="7857DD74" w14:textId="77777777" w:rsidR="009D0D4B" w:rsidRPr="009D0D4B" w:rsidRDefault="009D0D4B" w:rsidP="009D0D4B">
            <w:pPr>
              <w:pStyle w:val="CallOutBoxBullets"/>
            </w:pPr>
            <w:r w:rsidRPr="009D0D4B">
              <w:t>New ICTP tools and resources</w:t>
            </w:r>
          </w:p>
          <w:p w14:paraId="5DD7B2FC" w14:textId="77777777" w:rsidR="009D0D4B" w:rsidRPr="009D0D4B" w:rsidRDefault="009D0D4B" w:rsidP="009D0D4B">
            <w:pPr>
              <w:pStyle w:val="CallOutBoxBullets"/>
            </w:pPr>
            <w:r w:rsidRPr="009D0D4B">
              <w:t>New team members</w:t>
            </w:r>
          </w:p>
          <w:p w14:paraId="36FA5386" w14:textId="77777777" w:rsidR="009D0D4B" w:rsidRPr="009D0D4B" w:rsidRDefault="009D0D4B" w:rsidP="009D0D4B">
            <w:pPr>
              <w:pStyle w:val="CallOutBoxBullets"/>
            </w:pPr>
            <w:r w:rsidRPr="009D0D4B">
              <w:t>New publications, presentations</w:t>
            </w:r>
          </w:p>
          <w:p w14:paraId="31EFB78F" w14:textId="3C631DB0" w:rsidR="009D0D4B" w:rsidRPr="009D0D4B" w:rsidRDefault="009D0D4B" w:rsidP="009D0D4B">
            <w:pPr>
              <w:pStyle w:val="CallOutBoxBullets"/>
            </w:pPr>
            <w:r w:rsidRPr="009D0D4B">
              <w:t>Awards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61AD22" w14:textId="4176B2E4" w:rsidR="009D0D4B" w:rsidRPr="00BD747A" w:rsidRDefault="009D0D4B" w:rsidP="006C5240">
            <w:pPr>
              <w:pStyle w:val="TABLE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NCLC meetings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3BD66E" w14:textId="01B9B963" w:rsidR="009D0D4B" w:rsidRPr="00BD747A" w:rsidRDefault="009D0D4B" w:rsidP="009D0D4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747A">
              <w:rPr>
                <w:rFonts w:cstheme="minorHAnsi"/>
                <w:sz w:val="16"/>
                <w:szCs w:val="16"/>
              </w:rPr>
              <w:t>Regional Triple P leaders and implementation team members</w:t>
            </w:r>
            <w:r w:rsidRPr="00BD747A">
              <w:rPr>
                <w:sz w:val="16"/>
                <w:szCs w:val="16"/>
              </w:rPr>
              <w:t>, System-wide Triple P partners</w:t>
            </w:r>
          </w:p>
        </w:tc>
      </w:tr>
      <w:tr w:rsidR="009D0D4B" w:rsidRPr="00043857" w14:paraId="33C57366" w14:textId="77777777" w:rsidTr="006F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nil"/>
            </w:tcBorders>
            <w:shd w:val="clear" w:color="auto" w:fill="EEF6FA"/>
          </w:tcPr>
          <w:p w14:paraId="5A04DDF6" w14:textId="629555F0" w:rsidR="009D0D4B" w:rsidRPr="009D0D4B" w:rsidRDefault="009D0D4B" w:rsidP="009D0D4B">
            <w:pPr>
              <w:pStyle w:val="CallOutBoxBullets"/>
              <w:rPr>
                <w:b/>
                <w:bCs/>
              </w:rPr>
            </w:pPr>
            <w:r>
              <w:t xml:space="preserve">Create 1-pager or other short e-print materials on implementation practice topics 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EEF6FA"/>
          </w:tcPr>
          <w:p w14:paraId="07C405C1" w14:textId="160EB939" w:rsidR="009D0D4B" w:rsidRPr="00BD747A" w:rsidRDefault="009D0D4B" w:rsidP="006C5240">
            <w:pPr>
              <w:pStyle w:val="TABLEform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SimLab, X (formerly Twitter), LinkedIn, Triple P Brief, The Implementeer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EEF6FA"/>
          </w:tcPr>
          <w:p w14:paraId="061D795C" w14:textId="4DE47BCD" w:rsidR="009D0D4B" w:rsidRPr="00BD747A" w:rsidRDefault="009D0D4B" w:rsidP="009D0D4B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747A">
              <w:rPr>
                <w:rFonts w:cstheme="minorHAnsi"/>
                <w:sz w:val="16"/>
                <w:szCs w:val="16"/>
              </w:rPr>
              <w:t>Regional Triple P leaders and implementation team members</w:t>
            </w:r>
            <w:r w:rsidRPr="00BD747A">
              <w:rPr>
                <w:sz w:val="16"/>
                <w:szCs w:val="16"/>
              </w:rPr>
              <w:t xml:space="preserve">, System-wide Triple P partners </w:t>
            </w:r>
          </w:p>
        </w:tc>
      </w:tr>
      <w:tr w:rsidR="009D0D4B" w:rsidRPr="00043857" w14:paraId="6AA20AF9" w14:textId="77777777" w:rsidTr="006C5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nil"/>
            </w:tcBorders>
            <w:shd w:val="clear" w:color="auto" w:fill="FFFFFF" w:themeFill="background1"/>
          </w:tcPr>
          <w:p w14:paraId="2B6E59C4" w14:textId="1B13EF00" w:rsidR="009D0D4B" w:rsidRDefault="009D0D4B" w:rsidP="009D0D4B">
            <w:pPr>
              <w:pStyle w:val="CallOutBoxBullets"/>
            </w:pPr>
            <w:r w:rsidRPr="00CE0CF3">
              <w:t xml:space="preserve">Create short stories to document </w:t>
            </w:r>
            <w:r>
              <w:t xml:space="preserve">the </w:t>
            </w:r>
            <w:r w:rsidRPr="00CE0CF3">
              <w:t>benefits and challenges of effective</w:t>
            </w:r>
            <w:r>
              <w:t xml:space="preserve"> and equitable</w:t>
            </w:r>
            <w:r w:rsidRPr="00CE0CF3">
              <w:t xml:space="preserve"> implementation </w:t>
            </w:r>
            <w:r>
              <w:t xml:space="preserve">practice </w:t>
            </w:r>
            <w:r w:rsidRPr="00CE0CF3">
              <w:t>from multiple perspectives</w:t>
            </w:r>
            <w:r>
              <w:t>; importance of effective implementation/programmatic work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768580" w14:textId="66C4A51F" w:rsidR="009D0D4B" w:rsidRPr="00BD747A" w:rsidRDefault="009D0D4B" w:rsidP="006C5240">
            <w:pPr>
              <w:pStyle w:val="TABLE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Implementation Science at Work podcast, The Implementeer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EC5C69" w14:textId="20FF731A" w:rsidR="009D0D4B" w:rsidRPr="00BD747A" w:rsidRDefault="009D0D4B" w:rsidP="009D0D4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747A">
              <w:rPr>
                <w:rFonts w:cstheme="minorHAnsi"/>
                <w:sz w:val="16"/>
                <w:szCs w:val="16"/>
              </w:rPr>
              <w:t xml:space="preserve">Regional Triple P leaders and implementation team members, </w:t>
            </w:r>
            <w:r w:rsidRPr="00BD747A">
              <w:rPr>
                <w:sz w:val="16"/>
                <w:szCs w:val="16"/>
              </w:rPr>
              <w:t>System-wide Triple P partners</w:t>
            </w:r>
          </w:p>
        </w:tc>
      </w:tr>
      <w:tr w:rsidR="009D0D4B" w:rsidRPr="00043857" w14:paraId="487398B6" w14:textId="77777777" w:rsidTr="006F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nil"/>
            </w:tcBorders>
            <w:shd w:val="clear" w:color="auto" w:fill="EEF6FA"/>
          </w:tcPr>
          <w:p w14:paraId="605B07AF" w14:textId="42CC30CD" w:rsidR="009D0D4B" w:rsidRPr="00CE0CF3" w:rsidRDefault="009D0D4B" w:rsidP="009D0D4B">
            <w:pPr>
              <w:pStyle w:val="CallOutBoxBullets"/>
            </w:pPr>
            <w:r>
              <w:t>Create videos modeling effective implementation practices (with users)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EEF6FA"/>
          </w:tcPr>
          <w:p w14:paraId="1F42C1A2" w14:textId="2E78F4AD" w:rsidR="009D0D4B" w:rsidRPr="00BD747A" w:rsidRDefault="009D0D4B" w:rsidP="006C5240">
            <w:pPr>
              <w:pStyle w:val="TABLEform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X (formerly Twitter), LinkedIn, SimLab, The Implementeer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EEF6FA"/>
          </w:tcPr>
          <w:p w14:paraId="5F0B1D65" w14:textId="714F6045" w:rsidR="009D0D4B" w:rsidRPr="00BD747A" w:rsidRDefault="009D0D4B" w:rsidP="009D0D4B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747A">
              <w:rPr>
                <w:rFonts w:cstheme="minorHAnsi"/>
                <w:sz w:val="16"/>
                <w:szCs w:val="16"/>
              </w:rPr>
              <w:t>Regional Triple P leaders and implementation team members</w:t>
            </w:r>
          </w:p>
        </w:tc>
      </w:tr>
      <w:tr w:rsidR="009D0D4B" w:rsidRPr="00043857" w14:paraId="30A4AE74" w14:textId="77777777" w:rsidTr="006C5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nil"/>
            </w:tcBorders>
            <w:shd w:val="clear" w:color="auto" w:fill="FFFFFF" w:themeFill="background1"/>
          </w:tcPr>
          <w:p w14:paraId="4C266AD3" w14:textId="45862312" w:rsidR="009D0D4B" w:rsidRDefault="009D0D4B" w:rsidP="009D0D4B">
            <w:pPr>
              <w:pStyle w:val="CallOutBoxBullets"/>
            </w:pPr>
            <w:r>
              <w:t xml:space="preserve">In tandem with ICTP learning and application resource development, co-create and/or disseminate existing ICTP implementation practice and Triple P programmatic materials 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DCF1DF" w14:textId="45FC4686" w:rsidR="009D0D4B" w:rsidRPr="00BD747A" w:rsidRDefault="009D0D4B" w:rsidP="006C5240">
            <w:pPr>
              <w:pStyle w:val="TABLE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SimLab, X (formerly Twitter), LinkedIn, The Implementeer, Triple P Brief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37F451" w14:textId="7A2A6C7A" w:rsidR="009D0D4B" w:rsidRPr="00BD747A" w:rsidRDefault="009D0D4B" w:rsidP="009D0D4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747A">
              <w:rPr>
                <w:rFonts w:cstheme="minorHAnsi"/>
                <w:sz w:val="16"/>
                <w:szCs w:val="16"/>
              </w:rPr>
              <w:t>Regional Triple P leaders and implementation team members</w:t>
            </w:r>
          </w:p>
        </w:tc>
      </w:tr>
      <w:tr w:rsidR="009D0D4B" w:rsidRPr="00043857" w14:paraId="6758F6A0" w14:textId="77777777" w:rsidTr="006F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bottom w:val="single" w:sz="4" w:space="0" w:color="auto"/>
              <w:right w:val="nil"/>
            </w:tcBorders>
            <w:shd w:val="clear" w:color="auto" w:fill="EEF6FA"/>
          </w:tcPr>
          <w:p w14:paraId="056ABD29" w14:textId="21B765E9" w:rsidR="009D0D4B" w:rsidRDefault="009D0D4B" w:rsidP="009D0D4B">
            <w:pPr>
              <w:pStyle w:val="CallOutBoxBullets"/>
            </w:pPr>
            <w:r>
              <w:t>Build network connections through stories, meetings, opportunities to connect virtually or in person</w:t>
            </w:r>
          </w:p>
        </w:tc>
        <w:tc>
          <w:tcPr>
            <w:tcW w:w="2625" w:type="dxa"/>
            <w:tcBorders>
              <w:left w:val="nil"/>
              <w:bottom w:val="single" w:sz="4" w:space="0" w:color="auto"/>
              <w:right w:val="nil"/>
            </w:tcBorders>
            <w:shd w:val="clear" w:color="auto" w:fill="EEF6FA"/>
          </w:tcPr>
          <w:p w14:paraId="6AE78CE8" w14:textId="13CD532B" w:rsidR="009D0D4B" w:rsidRPr="00BD747A" w:rsidRDefault="009D0D4B" w:rsidP="006C5240">
            <w:pPr>
              <w:pStyle w:val="TABLEform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NCLC meetings, X (formerly Twitter), LinkedIn, The Implementeer, Podcast recording sessions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EEF6FA"/>
          </w:tcPr>
          <w:p w14:paraId="50159744" w14:textId="46FC62F3" w:rsidR="009D0D4B" w:rsidRPr="00BD747A" w:rsidRDefault="009D0D4B" w:rsidP="009D0D4B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747A">
              <w:rPr>
                <w:sz w:val="16"/>
                <w:szCs w:val="16"/>
              </w:rPr>
              <w:t>System-wide Triple P partners</w:t>
            </w:r>
          </w:p>
        </w:tc>
      </w:tr>
    </w:tbl>
    <w:p w14:paraId="2714CDEF" w14:textId="77777777" w:rsidR="009D0D4B" w:rsidRPr="00815A49" w:rsidRDefault="009D0D4B" w:rsidP="00815A49">
      <w:pPr>
        <w:pStyle w:val="CallOutBoxText"/>
        <w:ind w:left="1350"/>
      </w:pPr>
      <w:r w:rsidRPr="00815A49">
        <w:t xml:space="preserve">Note. ICTP = Implementation Capacity for Triple P; NCLC = North Carolina Triple P Learning Collaborative; SimLab = Simulation Lab. </w:t>
      </w:r>
    </w:p>
    <w:p w14:paraId="0662A4BC" w14:textId="48EACDAB" w:rsidR="00853C29" w:rsidRPr="008C22C4" w:rsidRDefault="009D0D4B" w:rsidP="001F4F1F">
      <w:pPr>
        <w:pStyle w:val="CallOutBoxText"/>
        <w:ind w:left="1350"/>
      </w:pPr>
      <w:r w:rsidRPr="00815A49">
        <w:rPr>
          <w:b/>
          <w:bCs/>
        </w:rPr>
        <w:t>*</w:t>
      </w:r>
      <w:r w:rsidRPr="00815A49">
        <w:t>Key audiences: regional Triple P leaders and implementation team members, system leaders, funders, community and system partners, policymakers, and technical assistance or intermediary support providers</w:t>
      </w:r>
    </w:p>
    <w:sectPr w:rsidR="00853C29" w:rsidRPr="008C22C4" w:rsidSect="00661D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3" w:right="1080" w:bottom="1829" w:left="1080" w:header="720" w:footer="792" w:gutter="0"/>
      <w:pgNumType w:start="1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1F46" w14:textId="77777777" w:rsidR="00745589" w:rsidRDefault="00745589" w:rsidP="005F3829">
      <w:r>
        <w:separator/>
      </w:r>
    </w:p>
  </w:endnote>
  <w:endnote w:type="continuationSeparator" w:id="0">
    <w:p w14:paraId="51F93C08" w14:textId="77777777" w:rsidR="00745589" w:rsidRDefault="00745589" w:rsidP="005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00000000000000000"/>
    <w:charset w:val="4D"/>
    <w:family w:val="auto"/>
    <w:pitch w:val="variable"/>
    <w:sig w:usb0="20000207" w:usb1="00000002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49FF" w14:textId="77777777" w:rsidR="00661D72" w:rsidRDefault="00661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2893270"/>
      <w:docPartObj>
        <w:docPartGallery w:val="Page Numbers (Top of Page)"/>
        <w:docPartUnique/>
      </w:docPartObj>
    </w:sdtPr>
    <w:sdtContent>
      <w:p w14:paraId="1E23967F" w14:textId="123084B1" w:rsidR="00CC4915" w:rsidRPr="00086FED" w:rsidRDefault="0097475F" w:rsidP="00CC4915">
        <w:pPr>
          <w:ind w:left="0"/>
          <w:rPr>
            <w:rFonts w:ascii="Libre Baskerville" w:hAnsi="Libre Baskerville"/>
            <w:color w:val="002060"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5F3829">
          <w:t xml:space="preserve">  </w:t>
        </w:r>
        <w:r w:rsidR="007F4852">
          <w:rPr>
            <w:rFonts w:eastAsia="Lato" w:cs="Open Sans"/>
            <w:color w:val="002060"/>
            <w:sz w:val="20"/>
            <w:szCs w:val="20"/>
          </w:rPr>
          <w:t xml:space="preserve">ICTP </w:t>
        </w:r>
        <w:r w:rsidR="00792BF6">
          <w:rPr>
            <w:rFonts w:eastAsia="Lato" w:cs="Open Sans"/>
            <w:color w:val="002060"/>
            <w:sz w:val="20"/>
            <w:szCs w:val="20"/>
          </w:rPr>
          <w:t>MEDIA AND NETWORKING ACTIVITIES</w:t>
        </w:r>
      </w:p>
      <w:p w14:paraId="56513DA8" w14:textId="77777777" w:rsidR="00B661F5" w:rsidRDefault="00000000" w:rsidP="005F3829">
        <w:pPr>
          <w:pStyle w:val="TableBody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AA60" w14:textId="77777777" w:rsidR="00661D72" w:rsidRDefault="0066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1F41" w14:textId="77777777" w:rsidR="00745589" w:rsidRDefault="00745589" w:rsidP="005F3829">
      <w:r>
        <w:separator/>
      </w:r>
    </w:p>
  </w:footnote>
  <w:footnote w:type="continuationSeparator" w:id="0">
    <w:p w14:paraId="2EB464B9" w14:textId="77777777" w:rsidR="00745589" w:rsidRDefault="00745589" w:rsidP="005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0317" w14:textId="77777777" w:rsidR="00661D72" w:rsidRDefault="00661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3D3" w14:textId="04C43ED1" w:rsidR="00C452BC" w:rsidRDefault="00C452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A90A5" wp14:editId="513E4AF3">
              <wp:simplePos x="0" y="0"/>
              <wp:positionH relativeFrom="column">
                <wp:posOffset>0</wp:posOffset>
              </wp:positionH>
              <wp:positionV relativeFrom="paragraph">
                <wp:posOffset>-432435</wp:posOffset>
              </wp:positionV>
              <wp:extent cx="508635" cy="432487"/>
              <wp:effectExtent l="0" t="0" r="6350" b="0"/>
              <wp:wrapNone/>
              <wp:docPr id="4242263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" cy="432487"/>
                      </a:xfrm>
                      <a:prstGeom prst="rect">
                        <a:avLst/>
                      </a:prstGeom>
                      <a:solidFill>
                        <a:srgbClr val="38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160E6A" w14:textId="77777777" w:rsidR="00C452BC" w:rsidRDefault="00C452BC" w:rsidP="00C452BC">
                          <w:pPr>
                            <w:ind w:left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1580A">
                            <w:rPr>
                              <w:sz w:val="13"/>
                              <w:szCs w:val="13"/>
                            </w:rPr>
                            <w:t>BRIEF</w:t>
                          </w:r>
                        </w:p>
                        <w:p w14:paraId="3933AF5B" w14:textId="48F23A90" w:rsidR="00C452BC" w:rsidRDefault="00C452BC" w:rsidP="00C452BC">
                          <w:pPr>
                            <w:ind w:left="0"/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7AA90A5" id="Rectangle 1" o:spid="_x0000_s1026" style="position:absolute;left:0;text-align:left;margin-left:0;margin-top:-34.05pt;width:40.05pt;height:3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" fillcolor="#384975" stroked="f" strokeweight="1pt">
              <v:textbox>
                <w:txbxContent>
                  <w:p w14:paraId="10160E6A" w14:textId="77777777" w:rsidR="00C452BC" w:rsidRDefault="00C452BC" w:rsidP="00C452BC">
                    <w:pPr>
                      <w:ind w:left="0"/>
                      <w:jc w:val="center"/>
                      <w:rPr>
                        <w:sz w:val="13"/>
                        <w:szCs w:val="13"/>
                      </w:rPr>
                    </w:pPr>
                    <w:r w:rsidRPr="0061580A">
                      <w:rPr>
                        <w:sz w:val="13"/>
                        <w:szCs w:val="13"/>
                      </w:rPr>
                      <w:t>BRIEF</w:t>
                    </w:r>
                  </w:p>
                  <w:p w14:paraId="3933AF5B" w14:textId="48F23A90" w:rsidR="00C452BC" w:rsidRDefault="00C452BC" w:rsidP="00C452BC">
                    <w:pPr>
                      <w:ind w:left="0"/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18CB" w14:textId="77777777" w:rsidR="00661D72" w:rsidRDefault="0066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EF"/>
    <w:multiLevelType w:val="hybridMultilevel"/>
    <w:tmpl w:val="E18433E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B34112"/>
    <w:multiLevelType w:val="hybridMultilevel"/>
    <w:tmpl w:val="1A6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5FC"/>
    <w:multiLevelType w:val="hybridMultilevel"/>
    <w:tmpl w:val="16E47228"/>
    <w:lvl w:ilvl="0" w:tplc="EF1208A6">
      <w:start w:val="1"/>
      <w:numFmt w:val="bullet"/>
      <w:pStyle w:val="CallOu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6E9B"/>
    <w:multiLevelType w:val="hybridMultilevel"/>
    <w:tmpl w:val="0A04A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B50AF6"/>
    <w:multiLevelType w:val="hybridMultilevel"/>
    <w:tmpl w:val="2350FE54"/>
    <w:lvl w:ilvl="0" w:tplc="A736439C">
      <w:start w:val="1"/>
      <w:numFmt w:val="decimal"/>
      <w:pStyle w:val="Style1numbredbrief9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502"/>
    <w:multiLevelType w:val="hybridMultilevel"/>
    <w:tmpl w:val="6A886624"/>
    <w:lvl w:ilvl="0" w:tplc="E446E712">
      <w:start w:val="1"/>
      <w:numFmt w:val="bullet"/>
      <w:pStyle w:val="List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D78"/>
    <w:multiLevelType w:val="hybridMultilevel"/>
    <w:tmpl w:val="CA4A2C74"/>
    <w:lvl w:ilvl="0" w:tplc="C9EE3F58">
      <w:start w:val="1"/>
      <w:numFmt w:val="decimal"/>
      <w:pStyle w:val="textAcknowledgementList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5A07"/>
    <w:multiLevelType w:val="hybridMultilevel"/>
    <w:tmpl w:val="769CD5C2"/>
    <w:lvl w:ilvl="0" w:tplc="3148EE2E">
      <w:start w:val="1"/>
      <w:numFmt w:val="bullet"/>
      <w:pStyle w:val="calloutBoxBullet-SUB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4ED8"/>
    <w:multiLevelType w:val="hybridMultilevel"/>
    <w:tmpl w:val="763C371E"/>
    <w:lvl w:ilvl="0" w:tplc="C0F61D78">
      <w:start w:val="1"/>
      <w:numFmt w:val="decimal"/>
      <w:pStyle w:val="Footer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93B4D"/>
    <w:multiLevelType w:val="hybridMultilevel"/>
    <w:tmpl w:val="4F76FA62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E4A3E6B"/>
    <w:multiLevelType w:val="hybridMultilevel"/>
    <w:tmpl w:val="ECD691F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7E67F3"/>
    <w:multiLevelType w:val="hybridMultilevel"/>
    <w:tmpl w:val="AD040BC6"/>
    <w:lvl w:ilvl="0" w:tplc="F034C14A">
      <w:start w:val="1"/>
      <w:numFmt w:val="decimal"/>
      <w:pStyle w:val="referenceBody"/>
      <w:lvlText w:val="[%1]"/>
      <w:lvlJc w:val="left"/>
      <w:pPr>
        <w:ind w:left="16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1A29E0"/>
    <w:multiLevelType w:val="multilevel"/>
    <w:tmpl w:val="2D8830A8"/>
    <w:styleLink w:val="CurrentList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D1F"/>
    <w:multiLevelType w:val="hybridMultilevel"/>
    <w:tmpl w:val="8024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A0715"/>
    <w:multiLevelType w:val="hybridMultilevel"/>
    <w:tmpl w:val="CC6CFA3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E6393"/>
    <w:multiLevelType w:val="multilevel"/>
    <w:tmpl w:val="AE6A85EC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13E92"/>
    <w:multiLevelType w:val="hybridMultilevel"/>
    <w:tmpl w:val="038C7FDC"/>
    <w:lvl w:ilvl="0" w:tplc="A0161BE6">
      <w:start w:val="1"/>
      <w:numFmt w:val="bullet"/>
      <w:pStyle w:val="blockSub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21B2"/>
    <w:multiLevelType w:val="hybridMultilevel"/>
    <w:tmpl w:val="9E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15D3"/>
    <w:multiLevelType w:val="hybridMultilevel"/>
    <w:tmpl w:val="710672B6"/>
    <w:lvl w:ilvl="0" w:tplc="5338FD58">
      <w:start w:val="1"/>
      <w:numFmt w:val="bullet"/>
      <w:pStyle w:val="BOXbodybullets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C051DF5"/>
    <w:multiLevelType w:val="hybridMultilevel"/>
    <w:tmpl w:val="F066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63DCD"/>
    <w:multiLevelType w:val="hybridMultilevel"/>
    <w:tmpl w:val="A8B46CE4"/>
    <w:lvl w:ilvl="0" w:tplc="D5E09DC2">
      <w:start w:val="1"/>
      <w:numFmt w:val="bullet"/>
      <w:pStyle w:val="ListBulletSU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77472">
    <w:abstractNumId w:val="18"/>
  </w:num>
  <w:num w:numId="2" w16cid:durableId="1573924017">
    <w:abstractNumId w:val="5"/>
  </w:num>
  <w:num w:numId="3" w16cid:durableId="442841348">
    <w:abstractNumId w:val="16"/>
  </w:num>
  <w:num w:numId="4" w16cid:durableId="1473205752">
    <w:abstractNumId w:val="8"/>
  </w:num>
  <w:num w:numId="5" w16cid:durableId="2119593424">
    <w:abstractNumId w:val="2"/>
  </w:num>
  <w:num w:numId="6" w16cid:durableId="1026907260">
    <w:abstractNumId w:val="15"/>
  </w:num>
  <w:num w:numId="7" w16cid:durableId="1047148661">
    <w:abstractNumId w:val="12"/>
  </w:num>
  <w:num w:numId="8" w16cid:durableId="212930219">
    <w:abstractNumId w:val="7"/>
  </w:num>
  <w:num w:numId="9" w16cid:durableId="669405057">
    <w:abstractNumId w:val="21"/>
  </w:num>
  <w:num w:numId="10" w16cid:durableId="708576956">
    <w:abstractNumId w:val="4"/>
  </w:num>
  <w:num w:numId="11" w16cid:durableId="532577533">
    <w:abstractNumId w:val="9"/>
  </w:num>
  <w:num w:numId="12" w16cid:durableId="1159737243">
    <w:abstractNumId w:val="0"/>
  </w:num>
  <w:num w:numId="13" w16cid:durableId="9912300">
    <w:abstractNumId w:val="19"/>
  </w:num>
  <w:num w:numId="14" w16cid:durableId="761993782">
    <w:abstractNumId w:val="11"/>
  </w:num>
  <w:num w:numId="15" w16cid:durableId="409929883">
    <w:abstractNumId w:val="6"/>
  </w:num>
  <w:num w:numId="16" w16cid:durableId="1262839864">
    <w:abstractNumId w:val="1"/>
  </w:num>
  <w:num w:numId="17" w16cid:durableId="107504979">
    <w:abstractNumId w:val="17"/>
  </w:num>
  <w:num w:numId="18" w16cid:durableId="753627256">
    <w:abstractNumId w:val="20"/>
  </w:num>
  <w:num w:numId="19" w16cid:durableId="1144351689">
    <w:abstractNumId w:val="13"/>
  </w:num>
  <w:num w:numId="20" w16cid:durableId="1512797604">
    <w:abstractNumId w:val="14"/>
  </w:num>
  <w:num w:numId="21" w16cid:durableId="550070249">
    <w:abstractNumId w:val="3"/>
  </w:num>
  <w:num w:numId="22" w16cid:durableId="126900323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90"/>
    <w:rsid w:val="00001A3C"/>
    <w:rsid w:val="0000345F"/>
    <w:rsid w:val="000066BA"/>
    <w:rsid w:val="00021BA9"/>
    <w:rsid w:val="00024A9D"/>
    <w:rsid w:val="00025CFB"/>
    <w:rsid w:val="00035F7D"/>
    <w:rsid w:val="00041161"/>
    <w:rsid w:val="000436C9"/>
    <w:rsid w:val="00065645"/>
    <w:rsid w:val="00065881"/>
    <w:rsid w:val="00071496"/>
    <w:rsid w:val="00077C9B"/>
    <w:rsid w:val="00081BE1"/>
    <w:rsid w:val="00086FED"/>
    <w:rsid w:val="00091485"/>
    <w:rsid w:val="000935D4"/>
    <w:rsid w:val="000A0D7C"/>
    <w:rsid w:val="000A4D12"/>
    <w:rsid w:val="000A65A5"/>
    <w:rsid w:val="000B5263"/>
    <w:rsid w:val="000D1724"/>
    <w:rsid w:val="000E0EA3"/>
    <w:rsid w:val="000F791B"/>
    <w:rsid w:val="00100ACF"/>
    <w:rsid w:val="00103DF4"/>
    <w:rsid w:val="00110010"/>
    <w:rsid w:val="0011178C"/>
    <w:rsid w:val="00127B18"/>
    <w:rsid w:val="00131953"/>
    <w:rsid w:val="00132045"/>
    <w:rsid w:val="00137C2C"/>
    <w:rsid w:val="00140E60"/>
    <w:rsid w:val="00152450"/>
    <w:rsid w:val="00156841"/>
    <w:rsid w:val="0017129F"/>
    <w:rsid w:val="00191650"/>
    <w:rsid w:val="001A122C"/>
    <w:rsid w:val="001A5737"/>
    <w:rsid w:val="001B3110"/>
    <w:rsid w:val="001B53EB"/>
    <w:rsid w:val="001C5AC8"/>
    <w:rsid w:val="001C7E5C"/>
    <w:rsid w:val="001E06EC"/>
    <w:rsid w:val="001E43C5"/>
    <w:rsid w:val="001F4F1F"/>
    <w:rsid w:val="001F7E83"/>
    <w:rsid w:val="00207D35"/>
    <w:rsid w:val="002116F7"/>
    <w:rsid w:val="00214BDF"/>
    <w:rsid w:val="00230CAC"/>
    <w:rsid w:val="00245ACC"/>
    <w:rsid w:val="00265F66"/>
    <w:rsid w:val="00274EB0"/>
    <w:rsid w:val="002938A9"/>
    <w:rsid w:val="00297814"/>
    <w:rsid w:val="002A5798"/>
    <w:rsid w:val="002A7CD7"/>
    <w:rsid w:val="002A7D42"/>
    <w:rsid w:val="002D2E15"/>
    <w:rsid w:val="002E0546"/>
    <w:rsid w:val="002E6E87"/>
    <w:rsid w:val="002F02AE"/>
    <w:rsid w:val="002F0BFC"/>
    <w:rsid w:val="002F3C1D"/>
    <w:rsid w:val="0031368E"/>
    <w:rsid w:val="0033373A"/>
    <w:rsid w:val="00345F29"/>
    <w:rsid w:val="0034610F"/>
    <w:rsid w:val="003562E9"/>
    <w:rsid w:val="00362DA3"/>
    <w:rsid w:val="0038036F"/>
    <w:rsid w:val="00390120"/>
    <w:rsid w:val="003D45D3"/>
    <w:rsid w:val="003D5CEB"/>
    <w:rsid w:val="00400456"/>
    <w:rsid w:val="00437681"/>
    <w:rsid w:val="00443169"/>
    <w:rsid w:val="00444995"/>
    <w:rsid w:val="004477B8"/>
    <w:rsid w:val="004477F0"/>
    <w:rsid w:val="004515BC"/>
    <w:rsid w:val="0045167A"/>
    <w:rsid w:val="00465DEC"/>
    <w:rsid w:val="004668B0"/>
    <w:rsid w:val="0047287D"/>
    <w:rsid w:val="00473E69"/>
    <w:rsid w:val="004836BB"/>
    <w:rsid w:val="0048504D"/>
    <w:rsid w:val="00495E90"/>
    <w:rsid w:val="00497244"/>
    <w:rsid w:val="004974C5"/>
    <w:rsid w:val="004A20EF"/>
    <w:rsid w:val="004A2489"/>
    <w:rsid w:val="004C7726"/>
    <w:rsid w:val="004C7BC2"/>
    <w:rsid w:val="004E3CDE"/>
    <w:rsid w:val="004E50F5"/>
    <w:rsid w:val="004E656A"/>
    <w:rsid w:val="004F1E39"/>
    <w:rsid w:val="004F3458"/>
    <w:rsid w:val="004F4BE3"/>
    <w:rsid w:val="00500725"/>
    <w:rsid w:val="005041CD"/>
    <w:rsid w:val="00510884"/>
    <w:rsid w:val="00536F5E"/>
    <w:rsid w:val="00550E57"/>
    <w:rsid w:val="00561EFE"/>
    <w:rsid w:val="00562892"/>
    <w:rsid w:val="005655C2"/>
    <w:rsid w:val="00570D30"/>
    <w:rsid w:val="005835D8"/>
    <w:rsid w:val="00594461"/>
    <w:rsid w:val="00595E61"/>
    <w:rsid w:val="0059787D"/>
    <w:rsid w:val="005B308E"/>
    <w:rsid w:val="005B3C1A"/>
    <w:rsid w:val="005C1D29"/>
    <w:rsid w:val="005C6370"/>
    <w:rsid w:val="005C676B"/>
    <w:rsid w:val="005E0AFF"/>
    <w:rsid w:val="005E2868"/>
    <w:rsid w:val="005E5A99"/>
    <w:rsid w:val="005F3829"/>
    <w:rsid w:val="006057C3"/>
    <w:rsid w:val="006159D8"/>
    <w:rsid w:val="00623929"/>
    <w:rsid w:val="00624933"/>
    <w:rsid w:val="00627CCD"/>
    <w:rsid w:val="0063477C"/>
    <w:rsid w:val="00642B0D"/>
    <w:rsid w:val="00644942"/>
    <w:rsid w:val="00646187"/>
    <w:rsid w:val="006539AB"/>
    <w:rsid w:val="00661D72"/>
    <w:rsid w:val="0066240F"/>
    <w:rsid w:val="006707EF"/>
    <w:rsid w:val="006758D5"/>
    <w:rsid w:val="00675E63"/>
    <w:rsid w:val="00695CC3"/>
    <w:rsid w:val="00695E8D"/>
    <w:rsid w:val="006A5B3F"/>
    <w:rsid w:val="006A6FAD"/>
    <w:rsid w:val="006B2C82"/>
    <w:rsid w:val="006C4379"/>
    <w:rsid w:val="006C5240"/>
    <w:rsid w:val="006D39A7"/>
    <w:rsid w:val="006D3D88"/>
    <w:rsid w:val="006E7448"/>
    <w:rsid w:val="006F2507"/>
    <w:rsid w:val="006F5DDB"/>
    <w:rsid w:val="006F7AFB"/>
    <w:rsid w:val="00713065"/>
    <w:rsid w:val="0071347A"/>
    <w:rsid w:val="00726376"/>
    <w:rsid w:val="00735C42"/>
    <w:rsid w:val="00745589"/>
    <w:rsid w:val="00745E42"/>
    <w:rsid w:val="0076361D"/>
    <w:rsid w:val="00772A8A"/>
    <w:rsid w:val="00781718"/>
    <w:rsid w:val="00792BF6"/>
    <w:rsid w:val="007A0E11"/>
    <w:rsid w:val="007B02FD"/>
    <w:rsid w:val="007F4852"/>
    <w:rsid w:val="007F5A34"/>
    <w:rsid w:val="0080256A"/>
    <w:rsid w:val="008050BF"/>
    <w:rsid w:val="00815A49"/>
    <w:rsid w:val="0082242D"/>
    <w:rsid w:val="00831AF9"/>
    <w:rsid w:val="00851604"/>
    <w:rsid w:val="00853C29"/>
    <w:rsid w:val="00856661"/>
    <w:rsid w:val="00873875"/>
    <w:rsid w:val="008A0824"/>
    <w:rsid w:val="008B76D1"/>
    <w:rsid w:val="008C22C4"/>
    <w:rsid w:val="008C29B5"/>
    <w:rsid w:val="008D7673"/>
    <w:rsid w:val="008E43E7"/>
    <w:rsid w:val="008F0C5F"/>
    <w:rsid w:val="008F12BB"/>
    <w:rsid w:val="008F52B4"/>
    <w:rsid w:val="0090628E"/>
    <w:rsid w:val="009112D9"/>
    <w:rsid w:val="00924435"/>
    <w:rsid w:val="00940359"/>
    <w:rsid w:val="00940BB8"/>
    <w:rsid w:val="00957688"/>
    <w:rsid w:val="00963B1C"/>
    <w:rsid w:val="009679D3"/>
    <w:rsid w:val="00972233"/>
    <w:rsid w:val="0097475F"/>
    <w:rsid w:val="00996BC5"/>
    <w:rsid w:val="009D007D"/>
    <w:rsid w:val="009D0D4B"/>
    <w:rsid w:val="009D6386"/>
    <w:rsid w:val="009E6938"/>
    <w:rsid w:val="009F582C"/>
    <w:rsid w:val="00A041B2"/>
    <w:rsid w:val="00A25946"/>
    <w:rsid w:val="00A36CF7"/>
    <w:rsid w:val="00A36E8E"/>
    <w:rsid w:val="00A44581"/>
    <w:rsid w:val="00A519D9"/>
    <w:rsid w:val="00A90EE2"/>
    <w:rsid w:val="00A97B53"/>
    <w:rsid w:val="00AA2423"/>
    <w:rsid w:val="00AA25E7"/>
    <w:rsid w:val="00AA3A35"/>
    <w:rsid w:val="00AB3577"/>
    <w:rsid w:val="00AC644E"/>
    <w:rsid w:val="00AC707E"/>
    <w:rsid w:val="00AD08C0"/>
    <w:rsid w:val="00AE5B78"/>
    <w:rsid w:val="00AE5F4D"/>
    <w:rsid w:val="00AE6A64"/>
    <w:rsid w:val="00AE7436"/>
    <w:rsid w:val="00AF1195"/>
    <w:rsid w:val="00AF1A5D"/>
    <w:rsid w:val="00AF4825"/>
    <w:rsid w:val="00B01A12"/>
    <w:rsid w:val="00B06592"/>
    <w:rsid w:val="00B14237"/>
    <w:rsid w:val="00B215A7"/>
    <w:rsid w:val="00B32BBC"/>
    <w:rsid w:val="00B53A89"/>
    <w:rsid w:val="00B55AD0"/>
    <w:rsid w:val="00B600B4"/>
    <w:rsid w:val="00B62991"/>
    <w:rsid w:val="00B661F5"/>
    <w:rsid w:val="00B85377"/>
    <w:rsid w:val="00BA019A"/>
    <w:rsid w:val="00BA1F88"/>
    <w:rsid w:val="00BA483A"/>
    <w:rsid w:val="00BC3F4A"/>
    <w:rsid w:val="00BC67E3"/>
    <w:rsid w:val="00BD49DA"/>
    <w:rsid w:val="00BD61AC"/>
    <w:rsid w:val="00BD747A"/>
    <w:rsid w:val="00BF485A"/>
    <w:rsid w:val="00C020A9"/>
    <w:rsid w:val="00C07174"/>
    <w:rsid w:val="00C07AA8"/>
    <w:rsid w:val="00C22C50"/>
    <w:rsid w:val="00C303CA"/>
    <w:rsid w:val="00C32ECA"/>
    <w:rsid w:val="00C452BC"/>
    <w:rsid w:val="00C52B65"/>
    <w:rsid w:val="00C55543"/>
    <w:rsid w:val="00C64698"/>
    <w:rsid w:val="00C66CE8"/>
    <w:rsid w:val="00C81947"/>
    <w:rsid w:val="00C835EC"/>
    <w:rsid w:val="00C90063"/>
    <w:rsid w:val="00C92E06"/>
    <w:rsid w:val="00C93290"/>
    <w:rsid w:val="00CB2CAB"/>
    <w:rsid w:val="00CB32A7"/>
    <w:rsid w:val="00CC4915"/>
    <w:rsid w:val="00CD0399"/>
    <w:rsid w:val="00CD0B6E"/>
    <w:rsid w:val="00CD43BE"/>
    <w:rsid w:val="00D0354C"/>
    <w:rsid w:val="00D06F1C"/>
    <w:rsid w:val="00D104E0"/>
    <w:rsid w:val="00D14A23"/>
    <w:rsid w:val="00D26B84"/>
    <w:rsid w:val="00D3556B"/>
    <w:rsid w:val="00D3777C"/>
    <w:rsid w:val="00D54EFD"/>
    <w:rsid w:val="00D679D1"/>
    <w:rsid w:val="00D87CDA"/>
    <w:rsid w:val="00D931CD"/>
    <w:rsid w:val="00DA0E12"/>
    <w:rsid w:val="00DA2551"/>
    <w:rsid w:val="00DB46ED"/>
    <w:rsid w:val="00DE0C0E"/>
    <w:rsid w:val="00E167B4"/>
    <w:rsid w:val="00E34815"/>
    <w:rsid w:val="00E401E6"/>
    <w:rsid w:val="00E405D0"/>
    <w:rsid w:val="00E448B1"/>
    <w:rsid w:val="00E4509A"/>
    <w:rsid w:val="00E510D4"/>
    <w:rsid w:val="00E9738A"/>
    <w:rsid w:val="00EA18E3"/>
    <w:rsid w:val="00EA3627"/>
    <w:rsid w:val="00ED7F6F"/>
    <w:rsid w:val="00EE409A"/>
    <w:rsid w:val="00EF0823"/>
    <w:rsid w:val="00EF5222"/>
    <w:rsid w:val="00EF6C8D"/>
    <w:rsid w:val="00F1585E"/>
    <w:rsid w:val="00F3351E"/>
    <w:rsid w:val="00F44508"/>
    <w:rsid w:val="00F46C61"/>
    <w:rsid w:val="00F64FFA"/>
    <w:rsid w:val="00F75B7F"/>
    <w:rsid w:val="00F81167"/>
    <w:rsid w:val="00F85157"/>
    <w:rsid w:val="00FB156A"/>
    <w:rsid w:val="00FB4014"/>
    <w:rsid w:val="00FC4795"/>
    <w:rsid w:val="00FC6403"/>
    <w:rsid w:val="00FC7651"/>
    <w:rsid w:val="00FC7998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66E3F"/>
  <w15:chartTrackingRefBased/>
  <w15:docId w15:val="{640CA4E4-C86A-BF4D-A4A9-F691EBB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D0"/>
    <w:pPr>
      <w:spacing w:after="0" w:line="240" w:lineRule="auto"/>
      <w:ind w:left="2160"/>
    </w:pPr>
    <w:rPr>
      <w:rFonts w:ascii="Open Sans" w:eastAsia="Times New Roman" w:hAnsi="Open Sans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9D"/>
    <w:pPr>
      <w:pageBreakBefore/>
      <w:spacing w:after="3600"/>
      <w:contextualSpacing/>
      <w:outlineLvl w:val="0"/>
    </w:pPr>
    <w:rPr>
      <w:rFonts w:eastAsiaTheme="majorEastAsia" w:cstheme="majorBidi"/>
      <w:i/>
      <w:iCs/>
      <w:noProof/>
      <w:color w:val="0070C0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9D"/>
    <w:pPr>
      <w:keepNext/>
      <w:keepLines/>
      <w:pBdr>
        <w:top w:val="single" w:sz="24" w:space="18" w:color="2A2A2A" w:themeColor="text2"/>
      </w:pBdr>
      <w:spacing w:after="320"/>
      <w:ind w:right="360"/>
      <w:contextualSpacing/>
      <w:outlineLvl w:val="1"/>
    </w:pPr>
    <w:rPr>
      <w:rFonts w:eastAsiaTheme="majorEastAsia" w:cstheme="majorBidi"/>
      <w:b/>
      <w:noProof/>
      <w:color w:val="205F55"/>
      <w:sz w:val="36"/>
      <w:szCs w:val="26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B600B4"/>
    <w:pPr>
      <w:tabs>
        <w:tab w:val="left" w:pos="8190"/>
      </w:tabs>
      <w:spacing w:before="240" w:after="240"/>
      <w:ind w:right="2160"/>
      <w:outlineLvl w:val="2"/>
    </w:pPr>
    <w:rPr>
      <w:b/>
      <w:bCs/>
      <w:i w:val="0"/>
      <w:color w:val="1A1863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5B78"/>
    <w:pPr>
      <w:ind w:right="1440"/>
      <w:outlineLvl w:val="3"/>
    </w:pPr>
    <w:rPr>
      <w:rFonts w:cs="Open Sans"/>
      <w:color w:val="9F396B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815"/>
    <w:pPr>
      <w:keepNext/>
      <w:keepLines/>
      <w:spacing w:after="320"/>
      <w:contextualSpacing/>
      <w:outlineLvl w:val="4"/>
    </w:pPr>
    <w:rPr>
      <w:rFonts w:eastAsiaTheme="majorEastAsia" w:cs="Open Sans"/>
      <w:b/>
      <w:color w:val="205F55" w:themeColor="accent5" w:themeShade="BF"/>
      <w:sz w:val="24"/>
    </w:rPr>
  </w:style>
  <w:style w:type="paragraph" w:styleId="Heading6">
    <w:name w:val="heading 6"/>
    <w:basedOn w:val="SubTextforFigorTable"/>
    <w:next w:val="Normal"/>
    <w:link w:val="Heading6Char"/>
    <w:uiPriority w:val="9"/>
    <w:unhideWhenUsed/>
    <w:qFormat/>
    <w:rsid w:val="00963B1C"/>
    <w:pPr>
      <w:jc w:val="right"/>
      <w:outlineLvl w:val="5"/>
    </w:pPr>
    <w:rPr>
      <w:rFonts w:cs="Open Sans"/>
      <w:b/>
      <w:bCs/>
      <w:iCs w:val="0"/>
      <w:color w:val="5A3F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645"/>
    <w:pPr>
      <w:keepNext/>
      <w:keepLines/>
      <w:spacing w:before="240" w:after="480"/>
      <w:contextualSpacing/>
      <w:outlineLvl w:val="6"/>
    </w:pPr>
    <w:rPr>
      <w:rFonts w:ascii="Open Sans SemiBold" w:eastAsiaTheme="majorEastAsia" w:hAnsi="Open Sans SemiBold" w:cstheme="majorBidi"/>
      <w:b/>
      <w:i/>
      <w:iCs/>
      <w:color w:val="9F396B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CF7"/>
    <w:pPr>
      <w:keepNext/>
      <w:keepLines/>
      <w:spacing w:after="240"/>
      <w:contextualSpacing/>
      <w:outlineLvl w:val="7"/>
    </w:pPr>
    <w:rPr>
      <w:rFonts w:eastAsiaTheme="majorEastAsia" w:cstheme="majorBidi"/>
      <w:b/>
      <w:i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Reference List"/>
    <w:basedOn w:val="ListParagraph"/>
    <w:link w:val="FooterChar"/>
    <w:uiPriority w:val="99"/>
    <w:unhideWhenUsed/>
    <w:qFormat/>
    <w:rsid w:val="00C90063"/>
    <w:pPr>
      <w:numPr>
        <w:numId w:val="4"/>
      </w:numPr>
      <w:spacing w:after="160" w:line="259" w:lineRule="auto"/>
      <w:ind w:left="450" w:hanging="450"/>
    </w:pPr>
    <w:rPr>
      <w:rFonts w:cs="Open Sans"/>
      <w:sz w:val="20"/>
      <w:szCs w:val="20"/>
    </w:rPr>
  </w:style>
  <w:style w:type="character" w:customStyle="1" w:styleId="FooterChar">
    <w:name w:val="Footer Char"/>
    <w:aliases w:val="Reference List Char"/>
    <w:basedOn w:val="DefaultParagraphFont"/>
    <w:link w:val="Footer"/>
    <w:uiPriority w:val="99"/>
    <w:rsid w:val="00C90063"/>
    <w:rPr>
      <w:rFonts w:ascii="Open Sans" w:eastAsia="Times New Roman" w:hAnsi="Open Sans" w:cs="Open Sans"/>
      <w:color w:val="auto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A9D"/>
    <w:rPr>
      <w:rFonts w:ascii="Open Sans" w:eastAsiaTheme="majorEastAsia" w:hAnsi="Open Sans" w:cstheme="majorBidi"/>
      <w:i/>
      <w:iCs/>
      <w:noProof/>
      <w:color w:val="0070C0"/>
      <w:sz w:val="4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4A9D"/>
    <w:rPr>
      <w:rFonts w:ascii="Open Sans" w:eastAsiaTheme="majorEastAsia" w:hAnsi="Open Sans" w:cstheme="majorBidi"/>
      <w:b/>
      <w:noProof/>
      <w:color w:val="205F55"/>
      <w:sz w:val="36"/>
      <w:szCs w:val="26"/>
      <w:lang w:eastAsia="en-US"/>
    </w:rPr>
  </w:style>
  <w:style w:type="paragraph" w:styleId="ListBullet">
    <w:name w:val="List Bullet"/>
    <w:basedOn w:val="ListParagraph"/>
    <w:uiPriority w:val="10"/>
    <w:qFormat/>
    <w:rsid w:val="005F3829"/>
    <w:pPr>
      <w:numPr>
        <w:numId w:val="2"/>
      </w:numPr>
      <w:tabs>
        <w:tab w:val="left" w:pos="2520"/>
      </w:tabs>
      <w:ind w:left="2430" w:hanging="270"/>
    </w:pPr>
    <w:rPr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836BB"/>
    <w:pPr>
      <w:spacing w:before="400" w:after="520"/>
      <w:contextualSpacing/>
    </w:pPr>
    <w:rPr>
      <w:b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6BB"/>
    <w:rPr>
      <w:rFonts w:ascii="Open Sans" w:eastAsia="Times New Roman" w:hAnsi="Open Sans" w:cs="Times New Roman"/>
      <w:b/>
      <w:iCs/>
      <w:color w:val="auto"/>
      <w:sz w:val="40"/>
      <w:lang w:eastAsia="en-US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B600B4"/>
    <w:rPr>
      <w:rFonts w:ascii="Open Sans" w:eastAsia="Times New Roman" w:hAnsi="Open Sans" w:cs="Times New Roman"/>
      <w:b/>
      <w:bCs/>
      <w:iCs/>
      <w:color w:val="1A1863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5B78"/>
    <w:rPr>
      <w:rFonts w:ascii="Open Sans" w:eastAsia="Times New Roman" w:hAnsi="Open Sans" w:cs="Open Sans"/>
      <w:b/>
      <w:bCs/>
      <w:iCs/>
      <w:color w:val="9F396B"/>
      <w:spacing w:val="20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4815"/>
    <w:rPr>
      <w:rFonts w:ascii="Open Sans" w:eastAsiaTheme="majorEastAsia" w:hAnsi="Open Sans" w:cs="Open Sans"/>
      <w:b/>
      <w:color w:val="205F55" w:themeColor="accent5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3B1C"/>
    <w:rPr>
      <w:rFonts w:ascii="Open Sans" w:eastAsia="Times New Roman" w:hAnsi="Open Sans" w:cs="Open Sans"/>
      <w:b/>
      <w:bCs/>
      <w:color w:val="5A3F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5645"/>
    <w:rPr>
      <w:rFonts w:ascii="Open Sans SemiBold" w:eastAsiaTheme="majorEastAsia" w:hAnsi="Open Sans SemiBold" w:cstheme="majorBidi"/>
      <w:b/>
      <w:i/>
      <w:iCs/>
      <w:color w:val="9F396B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CF7"/>
    <w:rPr>
      <w:rFonts w:ascii="Open Sans" w:eastAsiaTheme="majorEastAsia" w:hAnsi="Open Sans" w:cstheme="majorBidi"/>
      <w:b/>
      <w:i/>
      <w:color w:val="auto"/>
      <w:sz w:val="16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4A9D"/>
    <w:pPr>
      <w:spacing w:before="120" w:after="120"/>
      <w:contextualSpacing/>
    </w:pPr>
    <w:rPr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/>
      <w:ind w:left="216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836BB"/>
    <w:pPr>
      <w:spacing w:before="360" w:after="360"/>
      <w:contextualSpacing/>
    </w:pPr>
    <w:rPr>
      <w:i/>
      <w:iCs/>
      <w:color w:val="205F55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36BB"/>
    <w:rPr>
      <w:rFonts w:ascii="Open Sans" w:eastAsia="Times New Roman" w:hAnsi="Open Sans" w:cs="Times New Roman"/>
      <w:i/>
      <w:iCs/>
      <w:color w:val="205F55" w:themeColor="accent5" w:themeShade="BF"/>
      <w:lang w:eastAsia="en-US"/>
    </w:rPr>
  </w:style>
  <w:style w:type="paragraph" w:styleId="ListNumber">
    <w:name w:val="List Number"/>
    <w:basedOn w:val="Normal"/>
    <w:uiPriority w:val="11"/>
    <w:qFormat/>
    <w:pPr>
      <w:numPr>
        <w:numId w:val="1"/>
      </w:numPr>
      <w:spacing w:after="120"/>
    </w:pPr>
  </w:style>
  <w:style w:type="paragraph" w:styleId="BlockText">
    <w:name w:val="Block Text"/>
    <w:basedOn w:val="Normal"/>
    <w:uiPriority w:val="31"/>
    <w:unhideWhenUsed/>
    <w:rsid w:val="00362DA3"/>
    <w:pPr>
      <w:spacing w:after="120" w:line="221" w:lineRule="auto"/>
      <w:ind w:left="0"/>
      <w:contextualSpacing/>
    </w:pPr>
    <w:rPr>
      <w:rFonts w:eastAsiaTheme="minorHAnsi"/>
      <w:iCs/>
      <w:color w:val="FFFFFF" w:themeColor="background1"/>
      <w:lang w:eastAsia="ja-JP"/>
    </w:rPr>
  </w:style>
  <w:style w:type="character" w:styleId="Hyperlink">
    <w:name w:val="Hyperlink"/>
    <w:basedOn w:val="DefaultParagraphFont"/>
    <w:uiPriority w:val="99"/>
    <w:unhideWhenUsed/>
    <w:rsid w:val="001C5AC8"/>
    <w:rPr>
      <w:rFonts w:ascii="Open Sans" w:hAnsi="Open Sans"/>
      <w:color w:val="007FAE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20A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0A9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82C"/>
    <w:pPr>
      <w:ind w:left="720"/>
      <w:contextualSpacing/>
    </w:pPr>
    <w:rPr>
      <w:sz w:val="24"/>
    </w:rPr>
  </w:style>
  <w:style w:type="paragraph" w:customStyle="1" w:styleId="SubTextforFigorTable">
    <w:name w:val="SubText for Fig or Table"/>
    <w:basedOn w:val="Normal"/>
    <w:qFormat/>
    <w:rsid w:val="004836BB"/>
    <w:pPr>
      <w:spacing w:before="200"/>
    </w:pPr>
    <w:rPr>
      <w:iCs/>
      <w:color w:val="404040" w:themeColor="text1" w:themeTint="B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A8"/>
    <w:rPr>
      <w:color w:val="487B9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2507"/>
  </w:style>
  <w:style w:type="paragraph" w:customStyle="1" w:styleId="TableBody">
    <w:name w:val="Table Body"/>
    <w:basedOn w:val="Normal"/>
    <w:qFormat/>
    <w:rsid w:val="00024A9D"/>
    <w:pPr>
      <w:widowControl w:val="0"/>
      <w:ind w:left="0"/>
    </w:pPr>
    <w:rPr>
      <w:sz w:val="20"/>
      <w:szCs w:val="20"/>
    </w:rPr>
  </w:style>
  <w:style w:type="paragraph" w:customStyle="1" w:styleId="TableHeaders">
    <w:name w:val="Table Headers"/>
    <w:qFormat/>
    <w:rsid w:val="00024A9D"/>
    <w:rPr>
      <w:rFonts w:ascii="Open Sans" w:eastAsia="Times New Roman" w:hAnsi="Open Sans" w:cs="Open Sans"/>
      <w:b/>
      <w:color w:val="243D4B" w:themeColor="accent2" w:themeShade="80"/>
      <w:sz w:val="21"/>
      <w:lang w:eastAsia="en-US"/>
    </w:rPr>
  </w:style>
  <w:style w:type="table" w:styleId="PlainTable5">
    <w:name w:val="Plain Table 5"/>
    <w:basedOn w:val="TableNormal"/>
    <w:uiPriority w:val="45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79D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836BB"/>
    <w:pPr>
      <w:ind w:left="0"/>
    </w:pPr>
    <w:rPr>
      <w:b/>
      <w:bCs/>
      <w:color w:val="000000"/>
      <w:sz w:val="18"/>
      <w:szCs w:val="18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6BB"/>
    <w:rPr>
      <w:rFonts w:ascii="Open Sans" w:eastAsia="Times New Roman" w:hAnsi="Open Sans" w:cs="Times New Roman"/>
      <w:b/>
      <w:bCs/>
      <w:color w:val="auto"/>
      <w:sz w:val="20"/>
      <w:szCs w:val="20"/>
      <w:lang w:eastAsia="en-US"/>
    </w:rPr>
  </w:style>
  <w:style w:type="paragraph" w:customStyle="1" w:styleId="Heading1A">
    <w:name w:val="Heading 1 A"/>
    <w:basedOn w:val="Heading1"/>
    <w:qFormat/>
    <w:rsid w:val="00024A9D"/>
    <w:rPr>
      <w:b/>
      <w:i w:val="0"/>
      <w:iCs w:val="0"/>
      <w:color w:val="1A1863"/>
      <w:sz w:val="72"/>
      <w:szCs w:val="72"/>
    </w:rPr>
  </w:style>
  <w:style w:type="table" w:styleId="PlainTable2">
    <w:name w:val="Plain Table 2"/>
    <w:basedOn w:val="TableNormal"/>
    <w:uiPriority w:val="42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F2D6B0" w:themeColor="accent1" w:themeTint="66"/>
        <w:left w:val="single" w:sz="4" w:space="0" w:color="F2D6B0" w:themeColor="accent1" w:themeTint="66"/>
        <w:bottom w:val="single" w:sz="4" w:space="0" w:color="F2D6B0" w:themeColor="accent1" w:themeTint="66"/>
        <w:right w:val="single" w:sz="4" w:space="0" w:color="F2D6B0" w:themeColor="accent1" w:themeTint="66"/>
        <w:insideH w:val="single" w:sz="4" w:space="0" w:color="F2D6B0" w:themeColor="accent1" w:themeTint="66"/>
        <w:insideV w:val="single" w:sz="4" w:space="0" w:color="F2D6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C2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1CBDA" w:themeColor="accent2" w:themeTint="66"/>
        <w:left w:val="single" w:sz="4" w:space="0" w:color="B1CBDA" w:themeColor="accent2" w:themeTint="66"/>
        <w:bottom w:val="single" w:sz="4" w:space="0" w:color="B1CBDA" w:themeColor="accent2" w:themeTint="66"/>
        <w:right w:val="single" w:sz="4" w:space="0" w:color="B1CBDA" w:themeColor="accent2" w:themeTint="66"/>
        <w:insideH w:val="single" w:sz="4" w:space="0" w:color="B1CBDA" w:themeColor="accent2" w:themeTint="66"/>
        <w:insideV w:val="single" w:sz="4" w:space="0" w:color="B1CB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B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66CBBC" w:themeColor="accent5" w:themeTint="99"/>
        <w:bottom w:val="single" w:sz="2" w:space="0" w:color="66CBBC" w:themeColor="accent5" w:themeTint="99"/>
        <w:insideH w:val="single" w:sz="2" w:space="0" w:color="66CBBC" w:themeColor="accent5" w:themeTint="99"/>
        <w:insideV w:val="single" w:sz="2" w:space="0" w:color="66CB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B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E8" w:themeFill="accent5" w:themeFillTint="33"/>
      </w:tcPr>
    </w:tblStylePr>
    <w:tblStylePr w:type="band1Horz">
      <w:tblPr/>
      <w:tcPr>
        <w:shd w:val="clear" w:color="auto" w:fill="CCEEE8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8AB1C7" w:themeColor="accent2" w:themeTint="99"/>
        <w:bottom w:val="single" w:sz="2" w:space="0" w:color="8AB1C7" w:themeColor="accent2" w:themeTint="99"/>
        <w:insideH w:val="single" w:sz="2" w:space="0" w:color="8AB1C7" w:themeColor="accent2" w:themeTint="99"/>
        <w:insideV w:val="single" w:sz="2" w:space="0" w:color="8AB1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1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C" w:themeFill="accent2" w:themeFillTint="33"/>
      </w:tcPr>
    </w:tblStylePr>
    <w:tblStylePr w:type="band1Horz">
      <w:tblPr/>
      <w:tcPr>
        <w:shd w:val="clear" w:color="auto" w:fill="D7E5EC" w:themeFill="accent2" w:themeFillTint="33"/>
      </w:tcPr>
    </w:tblStylePr>
  </w:style>
  <w:style w:type="paragraph" w:customStyle="1" w:styleId="blockSubBullets">
    <w:name w:val="block SubBullets"/>
    <w:basedOn w:val="BlockText"/>
    <w:qFormat/>
    <w:rsid w:val="00024A9D"/>
    <w:pPr>
      <w:numPr>
        <w:numId w:val="3"/>
      </w:numPr>
      <w:ind w:left="258" w:right="-52" w:hanging="180"/>
    </w:pPr>
    <w:rPr>
      <w:rFonts w:cs="Open Sans"/>
      <w:color w:val="000000" w:themeColor="text1"/>
      <w:sz w:val="18"/>
      <w:szCs w:val="18"/>
    </w:rPr>
  </w:style>
  <w:style w:type="paragraph" w:customStyle="1" w:styleId="FigureTitles">
    <w:name w:val="Figure Titles"/>
    <w:basedOn w:val="Normal"/>
    <w:qFormat/>
    <w:rsid w:val="00BC67E3"/>
    <w:pPr>
      <w:ind w:left="0"/>
    </w:pPr>
    <w:rPr>
      <w:rFonts w:eastAsia="Libre Baskerville"/>
      <w:b/>
      <w:bCs/>
    </w:rPr>
  </w:style>
  <w:style w:type="table" w:styleId="GridTable5Dark-Accent5">
    <w:name w:val="Grid Table 5 Dark Accent 5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band1Vert">
      <w:tblPr/>
      <w:tcPr>
        <w:shd w:val="clear" w:color="auto" w:fill="99DDD2" w:themeFill="accent5" w:themeFillTint="66"/>
      </w:tcPr>
    </w:tblStylePr>
    <w:tblStylePr w:type="band1Horz">
      <w:tblPr/>
      <w:tcPr>
        <w:shd w:val="clear" w:color="auto" w:fill="99DDD2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5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band1Vert">
      <w:tblPr/>
      <w:tcPr>
        <w:shd w:val="clear" w:color="auto" w:fill="B1CBDA" w:themeFill="accent2" w:themeFillTint="66"/>
      </w:tcPr>
    </w:tblStylePr>
    <w:tblStylePr w:type="band1Horz">
      <w:tblPr/>
      <w:tcPr>
        <w:shd w:val="clear" w:color="auto" w:fill="B1CBDA" w:themeFill="accent2" w:themeFillTint="66"/>
      </w:tcPr>
    </w:tblStylePr>
  </w:style>
  <w:style w:type="paragraph" w:customStyle="1" w:styleId="TABLEformat">
    <w:name w:val="TABLE format"/>
    <w:basedOn w:val="TableHeaders"/>
    <w:qFormat/>
    <w:rsid w:val="00065645"/>
    <w:pPr>
      <w:spacing w:after="0" w:line="240" w:lineRule="auto"/>
    </w:pPr>
    <w:rPr>
      <w:b w:val="0"/>
      <w:bCs/>
    </w:rPr>
  </w:style>
  <w:style w:type="paragraph" w:customStyle="1" w:styleId="HyperlinkReference">
    <w:name w:val="Hyperlink Reference"/>
    <w:basedOn w:val="Footer"/>
    <w:qFormat/>
    <w:rsid w:val="00C90063"/>
  </w:style>
  <w:style w:type="paragraph" w:customStyle="1" w:styleId="ReferenceTitle">
    <w:name w:val="Reference Title"/>
    <w:basedOn w:val="Heading5"/>
    <w:qFormat/>
    <w:rsid w:val="00EF5222"/>
    <w:pPr>
      <w:ind w:hanging="2070"/>
    </w:pPr>
  </w:style>
  <w:style w:type="character" w:styleId="UnresolvedMention">
    <w:name w:val="Unresolved Mention"/>
    <w:basedOn w:val="DefaultParagraphFont"/>
    <w:uiPriority w:val="99"/>
    <w:semiHidden/>
    <w:unhideWhenUsed/>
    <w:rsid w:val="004F1E39"/>
    <w:rPr>
      <w:color w:val="605E5C"/>
      <w:shd w:val="clear" w:color="auto" w:fill="E1DFDD"/>
    </w:rPr>
  </w:style>
  <w:style w:type="paragraph" w:customStyle="1" w:styleId="CallOutBoxBullets">
    <w:name w:val="Call Out Box Bullets"/>
    <w:basedOn w:val="FigureTitles"/>
    <w:qFormat/>
    <w:rsid w:val="004836BB"/>
    <w:pPr>
      <w:numPr>
        <w:numId w:val="5"/>
      </w:numPr>
      <w:ind w:left="90" w:right="-53" w:hanging="180"/>
    </w:pPr>
    <w:rPr>
      <w:rFonts w:eastAsiaTheme="minorHAnsi" w:cs="Open Sans"/>
      <w:color w:val="000000"/>
      <w:sz w:val="16"/>
      <w:szCs w:val="16"/>
      <w:lang w:eastAsia="ja-JP"/>
    </w:rPr>
  </w:style>
  <w:style w:type="paragraph" w:customStyle="1" w:styleId="CallOutBoxText">
    <w:name w:val="CallOut Box Text"/>
    <w:basedOn w:val="FigureTitles"/>
    <w:qFormat/>
    <w:rsid w:val="00A36CF7"/>
    <w:rPr>
      <w:b w:val="0"/>
      <w:bCs w:val="0"/>
      <w:sz w:val="16"/>
      <w:szCs w:val="16"/>
      <w14:textOutline w14:w="1270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qFormat/>
    <w:rsid w:val="0015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450"/>
    <w:rPr>
      <w:rFonts w:ascii="Open Sans" w:eastAsia="Times New Roman" w:hAnsi="Open Sans" w:cs="Times New Roman"/>
      <w:color w:val="auto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Open Sans" w:eastAsia="Times New Roman" w:hAnsi="Open Sans" w:cs="Times New Roman"/>
      <w:color w:val="auto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001A3C"/>
  </w:style>
  <w:style w:type="table" w:styleId="ListTable4-Accent1">
    <w:name w:val="List Table 4 Accent 1"/>
    <w:basedOn w:val="TableNormal"/>
    <w:uiPriority w:val="49"/>
    <w:rsid w:val="004A2489"/>
    <w:pPr>
      <w:spacing w:after="0" w:line="240" w:lineRule="auto"/>
    </w:pPr>
    <w:rPr>
      <w:color w:val="auto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ECC289" w:themeColor="accent1" w:themeTint="99"/>
        <w:left w:val="single" w:sz="4" w:space="0" w:color="ECC289" w:themeColor="accent1" w:themeTint="99"/>
        <w:bottom w:val="single" w:sz="4" w:space="0" w:color="ECC289" w:themeColor="accent1" w:themeTint="99"/>
        <w:right w:val="single" w:sz="4" w:space="0" w:color="ECC289" w:themeColor="accent1" w:themeTint="99"/>
        <w:insideH w:val="single" w:sz="4" w:space="0" w:color="ECC2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9B3B" w:themeColor="accent1"/>
          <w:left w:val="single" w:sz="4" w:space="0" w:color="E09B3B" w:themeColor="accent1"/>
          <w:bottom w:val="single" w:sz="4" w:space="0" w:color="E09B3B" w:themeColor="accent1"/>
          <w:right w:val="single" w:sz="4" w:space="0" w:color="E09B3B" w:themeColor="accent1"/>
          <w:insideH w:val="nil"/>
        </w:tcBorders>
        <w:shd w:val="clear" w:color="auto" w:fill="E09B3B" w:themeFill="accent1"/>
      </w:tcPr>
    </w:tblStylePr>
    <w:tblStylePr w:type="lastRow">
      <w:rPr>
        <w:b/>
        <w:bCs/>
      </w:rPr>
      <w:tblPr/>
      <w:tcPr>
        <w:tcBorders>
          <w:top w:val="double" w:sz="4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D7" w:themeFill="accent1" w:themeFillTint="33"/>
      </w:tcPr>
    </w:tblStylePr>
    <w:tblStylePr w:type="band1Horz">
      <w:tblPr/>
      <w:tcPr>
        <w:shd w:val="clear" w:color="auto" w:fill="F8EAD7" w:themeFill="accent1" w:themeFillTint="33"/>
      </w:tcPr>
    </w:tblStylePr>
  </w:style>
  <w:style w:type="paragraph" w:customStyle="1" w:styleId="paragraph">
    <w:name w:val="paragraph"/>
    <w:basedOn w:val="Normal"/>
    <w:rsid w:val="004A2489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numbering" w:customStyle="1" w:styleId="CurrentList6">
    <w:name w:val="Current List6"/>
    <w:uiPriority w:val="99"/>
    <w:rsid w:val="00D3556B"/>
    <w:pPr>
      <w:numPr>
        <w:numId w:val="6"/>
      </w:numPr>
    </w:pPr>
  </w:style>
  <w:style w:type="numbering" w:customStyle="1" w:styleId="CurrentList10">
    <w:name w:val="Current List10"/>
    <w:uiPriority w:val="99"/>
    <w:rsid w:val="00D3556B"/>
    <w:pPr>
      <w:numPr>
        <w:numId w:val="7"/>
      </w:numPr>
    </w:pPr>
  </w:style>
  <w:style w:type="paragraph" w:customStyle="1" w:styleId="calloutBoxBullet-SUBbullet">
    <w:name w:val="callout Box Bullet-SUB bullet"/>
    <w:basedOn w:val="CallOutBoxBullets"/>
    <w:qFormat/>
    <w:rsid w:val="00E510D4"/>
    <w:pPr>
      <w:numPr>
        <w:numId w:val="8"/>
      </w:numPr>
      <w:ind w:left="336" w:hanging="180"/>
    </w:pPr>
    <w:rPr>
      <w:b w:val="0"/>
      <w:bCs w:val="0"/>
    </w:rPr>
  </w:style>
  <w:style w:type="paragraph" w:customStyle="1" w:styleId="ListBulletSUB">
    <w:name w:val="List Bullet SUB"/>
    <w:basedOn w:val="ListBullet"/>
    <w:qFormat/>
    <w:rsid w:val="00CD0B6E"/>
    <w:pPr>
      <w:numPr>
        <w:numId w:val="9"/>
      </w:numPr>
      <w:tabs>
        <w:tab w:val="clear" w:pos="2520"/>
        <w:tab w:val="left" w:pos="2610"/>
        <w:tab w:val="left" w:pos="2700"/>
      </w:tabs>
      <w:ind w:left="2790" w:hanging="180"/>
    </w:pPr>
  </w:style>
  <w:style w:type="character" w:customStyle="1" w:styleId="eop">
    <w:name w:val="eop"/>
    <w:basedOn w:val="DefaultParagraphFont"/>
    <w:rsid w:val="0082242D"/>
  </w:style>
  <w:style w:type="character" w:customStyle="1" w:styleId="cf01">
    <w:name w:val="cf01"/>
    <w:basedOn w:val="DefaultParagraphFont"/>
    <w:rsid w:val="00B215A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215A7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215A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B215A7"/>
  </w:style>
  <w:style w:type="paragraph" w:styleId="NormalWeb">
    <w:name w:val="Normal (Web)"/>
    <w:basedOn w:val="Normal"/>
    <w:uiPriority w:val="99"/>
    <w:unhideWhenUsed/>
    <w:rsid w:val="001A5737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customStyle="1" w:styleId="Style1numbredbrief9">
    <w:name w:val="Style1 numbred brief 9"/>
    <w:basedOn w:val="ListBullet"/>
    <w:qFormat/>
    <w:rsid w:val="005E0AFF"/>
    <w:pPr>
      <w:numPr>
        <w:numId w:val="10"/>
      </w:numPr>
      <w:ind w:left="2700" w:hanging="270"/>
    </w:pPr>
  </w:style>
  <w:style w:type="paragraph" w:customStyle="1" w:styleId="BOXtitle">
    <w:name w:val="BOX title"/>
    <w:basedOn w:val="Caption"/>
    <w:qFormat/>
    <w:rsid w:val="005E0AFF"/>
    <w:pPr>
      <w:ind w:left="165"/>
    </w:pPr>
    <w:rPr>
      <w:b/>
      <w:bCs/>
    </w:rPr>
  </w:style>
  <w:style w:type="paragraph" w:customStyle="1" w:styleId="BOXbody">
    <w:name w:val="BOX body"/>
    <w:basedOn w:val="Normal"/>
    <w:qFormat/>
    <w:rsid w:val="005E0AFF"/>
    <w:pPr>
      <w:ind w:left="165" w:right="72"/>
    </w:pPr>
  </w:style>
  <w:style w:type="paragraph" w:customStyle="1" w:styleId="BOXbodybullets">
    <w:name w:val="BOX body bullets"/>
    <w:basedOn w:val="BOXbody"/>
    <w:qFormat/>
    <w:rsid w:val="00CD43BE"/>
    <w:pPr>
      <w:numPr>
        <w:numId w:val="13"/>
      </w:numPr>
    </w:pPr>
  </w:style>
  <w:style w:type="paragraph" w:customStyle="1" w:styleId="referenceBody">
    <w:name w:val="reference Body"/>
    <w:basedOn w:val="ListParagraph"/>
    <w:qFormat/>
    <w:rsid w:val="00853C29"/>
    <w:pPr>
      <w:numPr>
        <w:numId w:val="14"/>
      </w:numPr>
      <w:spacing w:line="259" w:lineRule="auto"/>
      <w:ind w:left="446" w:hanging="446"/>
    </w:pPr>
    <w:rPr>
      <w:rFonts w:cs="Open Sans"/>
      <w:noProof/>
      <w:sz w:val="20"/>
      <w:szCs w:val="20"/>
    </w:rPr>
  </w:style>
  <w:style w:type="paragraph" w:customStyle="1" w:styleId="highlightCallout">
    <w:name w:val="highlight Callout"/>
    <w:basedOn w:val="Normal"/>
    <w:qFormat/>
    <w:rsid w:val="00E405D0"/>
    <w:pPr>
      <w:shd w:val="clear" w:color="auto" w:fill="EEF6FA"/>
    </w:pPr>
  </w:style>
  <w:style w:type="paragraph" w:customStyle="1" w:styleId="textAcknowledgement">
    <w:name w:val="textAcknowledgement"/>
    <w:basedOn w:val="Normal"/>
    <w:qFormat/>
    <w:rsid w:val="008B76D1"/>
    <w:rPr>
      <w:rFonts w:cstheme="minorHAnsi"/>
      <w:bCs/>
      <w:sz w:val="20"/>
      <w:szCs w:val="20"/>
    </w:rPr>
  </w:style>
  <w:style w:type="paragraph" w:customStyle="1" w:styleId="textAcknowledgementList">
    <w:name w:val="textAcknowledgementList"/>
    <w:basedOn w:val="ListBullet"/>
    <w:qFormat/>
    <w:rsid w:val="008B76D1"/>
    <w:pPr>
      <w:numPr>
        <w:numId w:val="15"/>
      </w:numPr>
      <w:tabs>
        <w:tab w:val="num" w:pos="360"/>
      </w:tabs>
      <w:ind w:left="2520" w:hanging="27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implementeer" TargetMode="External"/><Relationship Id="rId13" Type="http://schemas.openxmlformats.org/officeDocument/2006/relationships/hyperlink" Target="https://ictp.fpg.unc.ed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the-impact-center-at-fpg-unc-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mpactfpg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pen.spotify.com/show/7HWxSgbUbXhk57mrKb1X0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ctp.fpg.unc.edu/child-welfare-resourc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E0CD-73B1-0E4A-8CE9-59311A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Chin</dc:creator>
  <cp:keywords/>
  <dc:description/>
  <cp:lastModifiedBy>Chin, Julie</cp:lastModifiedBy>
  <cp:revision>5</cp:revision>
  <dcterms:created xsi:type="dcterms:W3CDTF">2024-06-10T19:45:00Z</dcterms:created>
  <dcterms:modified xsi:type="dcterms:W3CDTF">2024-06-17T18:07:00Z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